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6" w:type="dxa"/>
        <w:tblLook w:val="01E0" w:firstRow="1" w:lastRow="1" w:firstColumn="1" w:lastColumn="1" w:noHBand="0" w:noVBand="0"/>
      </w:tblPr>
      <w:tblGrid>
        <w:gridCol w:w="5057"/>
        <w:gridCol w:w="5058"/>
      </w:tblGrid>
      <w:tr w:rsidR="007F35D2" w:rsidRPr="007C2BEA" w14:paraId="7F408D0F" w14:textId="77777777">
        <w:tc>
          <w:tcPr>
            <w:tcW w:w="5057" w:type="dxa"/>
            <w:vMerge w:val="restart"/>
            <w:vAlign w:val="center"/>
          </w:tcPr>
          <w:p w14:paraId="54B75E92" w14:textId="77777777" w:rsidR="007F35D2" w:rsidRPr="007C2BEA" w:rsidRDefault="00DC5E85" w:rsidP="00E26925">
            <w:pPr>
              <w:rPr>
                <w:rFonts w:ascii="Verdana" w:hAnsi="Verdana" w:cs="Verdana"/>
              </w:rPr>
            </w:pPr>
            <w:r>
              <w:rPr>
                <w:rFonts w:ascii="Verdana" w:hAnsi="Verdana" w:cs="Verdana"/>
                <w:noProof/>
                <w:color w:val="0000FF"/>
              </w:rPr>
              <w:drawing>
                <wp:inline distT="0" distB="0" distL="0" distR="0" wp14:anchorId="6F180B72" wp14:editId="087C16DE">
                  <wp:extent cx="1836420" cy="899160"/>
                  <wp:effectExtent l="0" t="0" r="0" b="0"/>
                  <wp:docPr id="1" name="Picture 1" descr="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899160"/>
                          </a:xfrm>
                          <a:prstGeom prst="rect">
                            <a:avLst/>
                          </a:prstGeom>
                          <a:noFill/>
                          <a:ln>
                            <a:noFill/>
                          </a:ln>
                        </pic:spPr>
                      </pic:pic>
                    </a:graphicData>
                  </a:graphic>
                </wp:inline>
              </w:drawing>
            </w:r>
          </w:p>
        </w:tc>
        <w:tc>
          <w:tcPr>
            <w:tcW w:w="5058" w:type="dxa"/>
          </w:tcPr>
          <w:p w14:paraId="19B3FBEE" w14:textId="77777777" w:rsidR="007F35D2" w:rsidRPr="007C2BEA" w:rsidRDefault="007F35D2" w:rsidP="00FE3011">
            <w:pPr>
              <w:jc w:val="right"/>
              <w:rPr>
                <w:rFonts w:ascii="Verdana" w:hAnsi="Verdana" w:cs="Verdana"/>
                <w:sz w:val="32"/>
                <w:szCs w:val="32"/>
              </w:rPr>
            </w:pPr>
          </w:p>
          <w:p w14:paraId="28D49ABA" w14:textId="77777777" w:rsidR="007F35D2" w:rsidRPr="007C2BEA" w:rsidRDefault="007F35D2" w:rsidP="00FE3011">
            <w:pPr>
              <w:jc w:val="right"/>
              <w:rPr>
                <w:rFonts w:ascii="Verdana" w:hAnsi="Verdana" w:cs="Verdana"/>
                <w:sz w:val="32"/>
                <w:szCs w:val="32"/>
              </w:rPr>
            </w:pPr>
            <w:r w:rsidRPr="007C2BEA">
              <w:rPr>
                <w:rFonts w:ascii="Verdana" w:hAnsi="Verdana" w:cs="Verdana"/>
                <w:sz w:val="32"/>
                <w:szCs w:val="32"/>
              </w:rPr>
              <w:t xml:space="preserve">Barnardo’s </w:t>
            </w:r>
          </w:p>
        </w:tc>
      </w:tr>
      <w:tr w:rsidR="007F35D2" w:rsidRPr="007C2BEA" w14:paraId="542D9A66" w14:textId="77777777">
        <w:trPr>
          <w:trHeight w:val="472"/>
        </w:trPr>
        <w:tc>
          <w:tcPr>
            <w:tcW w:w="5057" w:type="dxa"/>
            <w:vMerge/>
          </w:tcPr>
          <w:p w14:paraId="6A708131" w14:textId="77777777" w:rsidR="007F35D2" w:rsidRPr="007C2BEA" w:rsidRDefault="007F35D2" w:rsidP="00E26925">
            <w:pPr>
              <w:rPr>
                <w:rFonts w:ascii="Verdana" w:hAnsi="Verdana" w:cs="Verdana"/>
              </w:rPr>
            </w:pPr>
          </w:p>
        </w:tc>
        <w:tc>
          <w:tcPr>
            <w:tcW w:w="5058" w:type="dxa"/>
          </w:tcPr>
          <w:p w14:paraId="791921AB" w14:textId="38817D83" w:rsidR="007F35D2" w:rsidRPr="007C2BEA" w:rsidRDefault="00440CE5" w:rsidP="00440CE5">
            <w:pPr>
              <w:jc w:val="right"/>
              <w:rPr>
                <w:rFonts w:ascii="Verdana" w:hAnsi="Verdana" w:cs="Verdana"/>
                <w:sz w:val="32"/>
                <w:szCs w:val="32"/>
              </w:rPr>
            </w:pPr>
            <w:r>
              <w:rPr>
                <w:rFonts w:ascii="Verdana" w:hAnsi="Verdana" w:cs="Verdana"/>
                <w:sz w:val="32"/>
                <w:szCs w:val="32"/>
              </w:rPr>
              <w:t xml:space="preserve">Children’s Services and Business Lines </w:t>
            </w:r>
            <w:r w:rsidR="007F35D2" w:rsidRPr="007C2BEA">
              <w:rPr>
                <w:rFonts w:ascii="Verdana" w:hAnsi="Verdana" w:cs="Verdana"/>
                <w:sz w:val="32"/>
                <w:szCs w:val="32"/>
              </w:rPr>
              <w:t xml:space="preserve">Policy </w:t>
            </w:r>
          </w:p>
        </w:tc>
      </w:tr>
      <w:tr w:rsidR="007F35D2" w:rsidRPr="007C2BEA" w14:paraId="2CC2EE77" w14:textId="77777777">
        <w:trPr>
          <w:trHeight w:val="471"/>
        </w:trPr>
        <w:tc>
          <w:tcPr>
            <w:tcW w:w="5057" w:type="dxa"/>
            <w:vMerge/>
          </w:tcPr>
          <w:p w14:paraId="74892FDD" w14:textId="77777777" w:rsidR="007F35D2" w:rsidRPr="007C2BEA" w:rsidRDefault="007F35D2" w:rsidP="00E26925">
            <w:pPr>
              <w:rPr>
                <w:rFonts w:ascii="Verdana" w:hAnsi="Verdana" w:cs="Verdana"/>
              </w:rPr>
            </w:pPr>
          </w:p>
        </w:tc>
        <w:tc>
          <w:tcPr>
            <w:tcW w:w="5058" w:type="dxa"/>
          </w:tcPr>
          <w:p w14:paraId="4DFE384E" w14:textId="77777777" w:rsidR="007F35D2" w:rsidRPr="007C2BEA" w:rsidRDefault="007F35D2" w:rsidP="00425F32">
            <w:pPr>
              <w:jc w:val="center"/>
              <w:rPr>
                <w:rFonts w:ascii="Verdana" w:hAnsi="Verdana" w:cs="Verdana"/>
                <w:sz w:val="34"/>
                <w:szCs w:val="34"/>
              </w:rPr>
            </w:pPr>
            <w:r w:rsidRPr="007C2BEA">
              <w:rPr>
                <w:rFonts w:ascii="Verdana" w:hAnsi="Verdana" w:cs="Verdana"/>
                <w:sz w:val="34"/>
                <w:szCs w:val="34"/>
              </w:rPr>
              <w:t xml:space="preserve"> </w:t>
            </w:r>
          </w:p>
        </w:tc>
      </w:tr>
    </w:tbl>
    <w:p w14:paraId="4D4314CF" w14:textId="77777777" w:rsidR="007F35D2" w:rsidRPr="007C2BEA" w:rsidRDefault="007F35D2" w:rsidP="00EA00A7">
      <w:pPr>
        <w:pStyle w:val="Heading3"/>
        <w:rPr>
          <w:rFonts w:ascii="Verdana" w:hAnsi="Verdana" w:cs="Verdana"/>
        </w:rPr>
      </w:pPr>
      <w:bookmarkStart w:id="0" w:name="_Toc169965902"/>
      <w:bookmarkStart w:id="1" w:name="_Toc169965985"/>
    </w:p>
    <w:p w14:paraId="21823147" w14:textId="0ACB7B48" w:rsidR="007F35D2" w:rsidRDefault="00694379" w:rsidP="00425F32">
      <w:pPr>
        <w:pBdr>
          <w:bottom w:val="single" w:sz="12" w:space="1" w:color="auto"/>
        </w:pBdr>
        <w:rPr>
          <w:rFonts w:ascii="Verdana" w:hAnsi="Verdana" w:cs="Verdana"/>
          <w:sz w:val="32"/>
          <w:szCs w:val="32"/>
          <w:lang w:eastAsia="en-US"/>
        </w:rPr>
      </w:pPr>
      <w:r>
        <w:rPr>
          <w:rFonts w:ascii="Verdana" w:hAnsi="Verdana" w:cs="Verdana"/>
          <w:sz w:val="32"/>
          <w:szCs w:val="32"/>
          <w:lang w:eastAsia="en-US"/>
        </w:rPr>
        <w:t xml:space="preserve">  THE </w:t>
      </w:r>
      <w:r w:rsidR="00440CE5">
        <w:rPr>
          <w:rFonts w:ascii="Verdana" w:hAnsi="Verdana" w:cs="Verdana"/>
          <w:sz w:val="32"/>
          <w:szCs w:val="32"/>
          <w:lang w:eastAsia="en-US"/>
        </w:rPr>
        <w:t>DUTY OF CANDOUR</w:t>
      </w:r>
      <w:r>
        <w:rPr>
          <w:rFonts w:ascii="Verdana" w:hAnsi="Verdana" w:cs="Verdana"/>
          <w:sz w:val="32"/>
          <w:szCs w:val="32"/>
          <w:lang w:eastAsia="en-US"/>
        </w:rPr>
        <w:t xml:space="preserve"> POLICY AND PROCEDURES</w:t>
      </w:r>
    </w:p>
    <w:p w14:paraId="194BC7F9" w14:textId="03C62074" w:rsidR="007F35D2" w:rsidRPr="007C2BEA" w:rsidRDefault="007F35D2" w:rsidP="00425F32">
      <w:pPr>
        <w:pBdr>
          <w:bottom w:val="single" w:sz="12" w:space="1" w:color="auto"/>
        </w:pBdr>
        <w:rPr>
          <w:rFonts w:ascii="Verdana" w:hAnsi="Verdana" w:cs="Verdana"/>
          <w:sz w:val="20"/>
          <w:szCs w:val="20"/>
          <w:lang w:eastAsia="en-US"/>
        </w:rPr>
      </w:pPr>
    </w:p>
    <w:p w14:paraId="069B02C6" w14:textId="77777777" w:rsidR="00694379" w:rsidRDefault="00694379" w:rsidP="00694379">
      <w:pPr>
        <w:spacing w:before="0" w:after="0" w:line="240" w:lineRule="auto"/>
        <w:jc w:val="left"/>
        <w:rPr>
          <w:rFonts w:ascii="Verdana" w:hAnsi="Verdana"/>
          <w:b/>
        </w:rPr>
      </w:pPr>
    </w:p>
    <w:p w14:paraId="5A306662" w14:textId="77777777" w:rsidR="00694379" w:rsidRPr="007F15CE" w:rsidRDefault="00694379" w:rsidP="00694379">
      <w:pPr>
        <w:spacing w:before="0" w:after="0" w:line="240" w:lineRule="auto"/>
        <w:jc w:val="left"/>
        <w:rPr>
          <w:rFonts w:ascii="Verdana" w:hAnsi="Verdana"/>
          <w:b/>
        </w:rPr>
      </w:pPr>
      <w:r w:rsidRPr="007F15CE">
        <w:rPr>
          <w:rFonts w:ascii="Verdana" w:hAnsi="Verdana"/>
          <w:b/>
        </w:rPr>
        <w:t xml:space="preserve">Document Control </w:t>
      </w:r>
    </w:p>
    <w:p w14:paraId="0DD4A335" w14:textId="77777777" w:rsidR="00694379" w:rsidRPr="005B395E" w:rsidRDefault="00694379" w:rsidP="00694379">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88"/>
      </w:tblGrid>
      <w:tr w:rsidR="00694379" w:rsidRPr="002A40AA" w14:paraId="5594A8A4" w14:textId="77777777" w:rsidTr="00671827">
        <w:tc>
          <w:tcPr>
            <w:tcW w:w="3227" w:type="dxa"/>
            <w:shd w:val="clear" w:color="auto" w:fill="auto"/>
          </w:tcPr>
          <w:p w14:paraId="3185E76B" w14:textId="77777777" w:rsidR="00694379" w:rsidRPr="002A40AA" w:rsidRDefault="00694379" w:rsidP="00671827">
            <w:pPr>
              <w:rPr>
                <w:rFonts w:ascii="Verdana" w:hAnsi="Verdana"/>
              </w:rPr>
            </w:pPr>
            <w:r w:rsidRPr="002A40AA">
              <w:rPr>
                <w:rFonts w:ascii="Verdana" w:hAnsi="Verdana"/>
              </w:rPr>
              <w:t>Document Title</w:t>
            </w:r>
          </w:p>
        </w:tc>
        <w:tc>
          <w:tcPr>
            <w:tcW w:w="6888" w:type="dxa"/>
            <w:shd w:val="clear" w:color="auto" w:fill="auto"/>
          </w:tcPr>
          <w:p w14:paraId="790BD26D" w14:textId="72CA4D8D" w:rsidR="00694379" w:rsidRPr="002A40AA" w:rsidRDefault="00694379" w:rsidP="007A58FD">
            <w:pPr>
              <w:jc w:val="left"/>
              <w:rPr>
                <w:rFonts w:ascii="Verdana" w:hAnsi="Verdana"/>
              </w:rPr>
            </w:pPr>
            <w:r>
              <w:rPr>
                <w:rFonts w:ascii="Verdana" w:hAnsi="Verdana"/>
              </w:rPr>
              <w:t>The Duty of Candour Policy and Procedures</w:t>
            </w:r>
          </w:p>
        </w:tc>
      </w:tr>
      <w:tr w:rsidR="00694379" w:rsidRPr="002A40AA" w14:paraId="6456E46B" w14:textId="77777777" w:rsidTr="00671827">
        <w:tc>
          <w:tcPr>
            <w:tcW w:w="3227" w:type="dxa"/>
            <w:shd w:val="clear" w:color="auto" w:fill="auto"/>
          </w:tcPr>
          <w:p w14:paraId="43167DF6" w14:textId="77777777" w:rsidR="00694379" w:rsidRPr="002A40AA" w:rsidRDefault="00694379" w:rsidP="00671827">
            <w:pPr>
              <w:rPr>
                <w:rFonts w:ascii="Verdana" w:hAnsi="Verdana"/>
              </w:rPr>
            </w:pPr>
            <w:r w:rsidRPr="002A40AA">
              <w:rPr>
                <w:rFonts w:ascii="Verdana" w:hAnsi="Verdana"/>
              </w:rPr>
              <w:t xml:space="preserve">Distribution </w:t>
            </w:r>
          </w:p>
        </w:tc>
        <w:tc>
          <w:tcPr>
            <w:tcW w:w="6888" w:type="dxa"/>
            <w:shd w:val="clear" w:color="auto" w:fill="auto"/>
          </w:tcPr>
          <w:p w14:paraId="50EB0CCD" w14:textId="77777777" w:rsidR="00694379" w:rsidRPr="002A40AA" w:rsidRDefault="00694379" w:rsidP="007A58FD">
            <w:pPr>
              <w:jc w:val="left"/>
              <w:rPr>
                <w:rFonts w:ascii="Verdana" w:hAnsi="Verdana"/>
              </w:rPr>
            </w:pPr>
            <w:r w:rsidRPr="002A40AA">
              <w:rPr>
                <w:rFonts w:ascii="Verdana" w:hAnsi="Verdana"/>
              </w:rPr>
              <w:t>Internal and External (tendering/Commissioning, inspection and audit) use</w:t>
            </w:r>
          </w:p>
        </w:tc>
      </w:tr>
      <w:tr w:rsidR="00694379" w:rsidRPr="002A40AA" w14:paraId="2EA50879" w14:textId="77777777" w:rsidTr="00671827">
        <w:tc>
          <w:tcPr>
            <w:tcW w:w="3227" w:type="dxa"/>
            <w:shd w:val="clear" w:color="auto" w:fill="auto"/>
          </w:tcPr>
          <w:p w14:paraId="7485D5CD" w14:textId="77777777" w:rsidR="00694379" w:rsidRPr="002A40AA" w:rsidRDefault="00694379" w:rsidP="00671827">
            <w:pPr>
              <w:rPr>
                <w:rFonts w:ascii="Verdana" w:hAnsi="Verdana"/>
              </w:rPr>
            </w:pPr>
            <w:r w:rsidRPr="002A40AA">
              <w:rPr>
                <w:rFonts w:ascii="Verdana" w:hAnsi="Verdana"/>
              </w:rPr>
              <w:t>Policy Owner</w:t>
            </w:r>
          </w:p>
        </w:tc>
        <w:tc>
          <w:tcPr>
            <w:tcW w:w="6888" w:type="dxa"/>
            <w:shd w:val="clear" w:color="auto" w:fill="auto"/>
          </w:tcPr>
          <w:p w14:paraId="4D68201E" w14:textId="60BA0C17" w:rsidR="00694379" w:rsidRPr="002A40AA" w:rsidRDefault="00694379" w:rsidP="007A58FD">
            <w:pPr>
              <w:jc w:val="left"/>
              <w:rPr>
                <w:rFonts w:ascii="Verdana" w:hAnsi="Verdana"/>
              </w:rPr>
            </w:pPr>
            <w:r>
              <w:rPr>
                <w:rFonts w:ascii="Verdana" w:hAnsi="Verdana"/>
              </w:rPr>
              <w:t>Head of Business Support</w:t>
            </w:r>
          </w:p>
        </w:tc>
      </w:tr>
      <w:tr w:rsidR="00694379" w:rsidRPr="002A40AA" w14:paraId="361A89E0" w14:textId="77777777" w:rsidTr="00671827">
        <w:tc>
          <w:tcPr>
            <w:tcW w:w="3227" w:type="dxa"/>
            <w:shd w:val="clear" w:color="auto" w:fill="auto"/>
          </w:tcPr>
          <w:p w14:paraId="0C42E12D" w14:textId="77777777" w:rsidR="00694379" w:rsidRPr="00CA7400" w:rsidRDefault="00694379" w:rsidP="00671827">
            <w:pPr>
              <w:rPr>
                <w:rFonts w:ascii="Verdana" w:hAnsi="Verdana"/>
              </w:rPr>
            </w:pPr>
            <w:r w:rsidRPr="00CA7400">
              <w:rPr>
                <w:rFonts w:ascii="Verdana" w:hAnsi="Verdana"/>
              </w:rPr>
              <w:t>Ratified</w:t>
            </w:r>
          </w:p>
        </w:tc>
        <w:tc>
          <w:tcPr>
            <w:tcW w:w="6888" w:type="dxa"/>
            <w:shd w:val="clear" w:color="auto" w:fill="auto"/>
          </w:tcPr>
          <w:p w14:paraId="7CC53F4E" w14:textId="5604B13D" w:rsidR="00694379" w:rsidRPr="00CA7400" w:rsidRDefault="00694379" w:rsidP="007A58FD">
            <w:pPr>
              <w:jc w:val="left"/>
              <w:rPr>
                <w:rFonts w:ascii="Verdana" w:hAnsi="Verdana"/>
              </w:rPr>
            </w:pPr>
            <w:r>
              <w:rPr>
                <w:rFonts w:ascii="Verdana" w:hAnsi="Verdana"/>
              </w:rPr>
              <w:t xml:space="preserve">November </w:t>
            </w:r>
            <w:r w:rsidRPr="00CA7400">
              <w:rPr>
                <w:rFonts w:ascii="Verdana" w:hAnsi="Verdana"/>
              </w:rPr>
              <w:t>201</w:t>
            </w:r>
            <w:r>
              <w:rPr>
                <w:rFonts w:ascii="Verdana" w:hAnsi="Verdana"/>
              </w:rPr>
              <w:t>8</w:t>
            </w:r>
          </w:p>
        </w:tc>
      </w:tr>
      <w:tr w:rsidR="00694379" w:rsidRPr="002A40AA" w14:paraId="113F8324" w14:textId="77777777" w:rsidTr="00671827">
        <w:tc>
          <w:tcPr>
            <w:tcW w:w="3227" w:type="dxa"/>
            <w:shd w:val="clear" w:color="auto" w:fill="auto"/>
          </w:tcPr>
          <w:p w14:paraId="3328177D" w14:textId="77777777" w:rsidR="00694379" w:rsidRPr="00CA7400" w:rsidRDefault="00694379" w:rsidP="00671827">
            <w:pPr>
              <w:rPr>
                <w:rFonts w:ascii="Verdana" w:hAnsi="Verdana"/>
              </w:rPr>
            </w:pPr>
            <w:r w:rsidRPr="00CA7400">
              <w:rPr>
                <w:rFonts w:ascii="Verdana" w:hAnsi="Verdana"/>
              </w:rPr>
              <w:t>Review Date</w:t>
            </w:r>
          </w:p>
        </w:tc>
        <w:tc>
          <w:tcPr>
            <w:tcW w:w="6888" w:type="dxa"/>
            <w:shd w:val="clear" w:color="auto" w:fill="auto"/>
          </w:tcPr>
          <w:p w14:paraId="2419EA55" w14:textId="4190B137" w:rsidR="00694379" w:rsidRPr="00CA7400" w:rsidRDefault="00C11CC6" w:rsidP="007A58FD">
            <w:pPr>
              <w:jc w:val="left"/>
              <w:rPr>
                <w:rFonts w:ascii="Verdana" w:hAnsi="Verdana"/>
              </w:rPr>
            </w:pPr>
            <w:r>
              <w:rPr>
                <w:rFonts w:ascii="Verdana" w:hAnsi="Verdana"/>
              </w:rPr>
              <w:t>September 2024</w:t>
            </w:r>
          </w:p>
        </w:tc>
      </w:tr>
      <w:tr w:rsidR="00694379" w:rsidRPr="002A40AA" w14:paraId="2588BCCD" w14:textId="77777777" w:rsidTr="00671827">
        <w:tc>
          <w:tcPr>
            <w:tcW w:w="3227" w:type="dxa"/>
            <w:shd w:val="clear" w:color="auto" w:fill="auto"/>
          </w:tcPr>
          <w:p w14:paraId="4C96C1C3" w14:textId="77777777" w:rsidR="00694379" w:rsidRPr="00CA7400" w:rsidRDefault="00694379" w:rsidP="00671827">
            <w:pPr>
              <w:rPr>
                <w:rFonts w:ascii="Verdana" w:hAnsi="Verdana"/>
              </w:rPr>
            </w:pPr>
            <w:r w:rsidRPr="00CA7400">
              <w:rPr>
                <w:rFonts w:ascii="Verdana" w:hAnsi="Verdana"/>
              </w:rPr>
              <w:t>Review Cycle</w:t>
            </w:r>
          </w:p>
        </w:tc>
        <w:tc>
          <w:tcPr>
            <w:tcW w:w="6888" w:type="dxa"/>
            <w:shd w:val="clear" w:color="auto" w:fill="auto"/>
          </w:tcPr>
          <w:p w14:paraId="4E942CD5" w14:textId="577D83F2" w:rsidR="00694379" w:rsidRPr="00CA7400" w:rsidRDefault="007A58FD" w:rsidP="007A58FD">
            <w:pPr>
              <w:jc w:val="left"/>
              <w:rPr>
                <w:rFonts w:ascii="Verdana" w:hAnsi="Verdana"/>
              </w:rPr>
            </w:pPr>
            <w:r>
              <w:rPr>
                <w:rFonts w:ascii="Verdana" w:hAnsi="Verdana"/>
              </w:rPr>
              <w:t>Three-year review</w:t>
            </w:r>
            <w:r w:rsidR="00694379" w:rsidRPr="00CA7400">
              <w:rPr>
                <w:rFonts w:ascii="Verdana" w:hAnsi="Verdana"/>
              </w:rPr>
              <w:t xml:space="preserve"> - to take into account of changes in legislation, regulations or feedback from commissioners.</w:t>
            </w:r>
          </w:p>
        </w:tc>
      </w:tr>
      <w:tr w:rsidR="00694379" w:rsidRPr="002A40AA" w14:paraId="075E45BC" w14:textId="77777777" w:rsidTr="00671827">
        <w:tc>
          <w:tcPr>
            <w:tcW w:w="3227" w:type="dxa"/>
            <w:shd w:val="clear" w:color="auto" w:fill="auto"/>
          </w:tcPr>
          <w:p w14:paraId="09BFBAA6" w14:textId="77777777" w:rsidR="00694379" w:rsidRPr="00CA7400" w:rsidRDefault="00694379" w:rsidP="00671827">
            <w:pPr>
              <w:rPr>
                <w:rFonts w:ascii="Verdana" w:hAnsi="Verdana"/>
              </w:rPr>
            </w:pPr>
            <w:r w:rsidRPr="00CA7400">
              <w:rPr>
                <w:rFonts w:ascii="Verdana" w:hAnsi="Verdana"/>
              </w:rPr>
              <w:t>Source Directorate/Department</w:t>
            </w:r>
          </w:p>
        </w:tc>
        <w:tc>
          <w:tcPr>
            <w:tcW w:w="6888" w:type="dxa"/>
            <w:shd w:val="clear" w:color="auto" w:fill="auto"/>
          </w:tcPr>
          <w:p w14:paraId="1B68324C" w14:textId="77777777" w:rsidR="00694379" w:rsidRPr="00CA7400" w:rsidRDefault="00694379" w:rsidP="007A58FD">
            <w:pPr>
              <w:jc w:val="left"/>
              <w:rPr>
                <w:rFonts w:ascii="Verdana" w:hAnsi="Verdana"/>
              </w:rPr>
            </w:pPr>
            <w:r w:rsidRPr="00CA7400">
              <w:rPr>
                <w:rFonts w:ascii="Verdana" w:hAnsi="Verdana"/>
              </w:rPr>
              <w:t>Children’s Services</w:t>
            </w:r>
          </w:p>
        </w:tc>
      </w:tr>
      <w:tr w:rsidR="00694379" w:rsidRPr="002A40AA" w14:paraId="177B1D9B" w14:textId="77777777" w:rsidTr="00671827">
        <w:tc>
          <w:tcPr>
            <w:tcW w:w="3227" w:type="dxa"/>
            <w:shd w:val="clear" w:color="auto" w:fill="auto"/>
          </w:tcPr>
          <w:p w14:paraId="46A5F2A5" w14:textId="77777777" w:rsidR="00694379" w:rsidRPr="00CA7400" w:rsidRDefault="00694379" w:rsidP="00671827">
            <w:pPr>
              <w:rPr>
                <w:rFonts w:ascii="Verdana" w:hAnsi="Verdana"/>
              </w:rPr>
            </w:pPr>
            <w:r w:rsidRPr="00CA7400">
              <w:rPr>
                <w:rFonts w:ascii="Verdana" w:hAnsi="Verdana"/>
              </w:rPr>
              <w:t>Superseded documents:</w:t>
            </w:r>
          </w:p>
        </w:tc>
        <w:tc>
          <w:tcPr>
            <w:tcW w:w="6888" w:type="dxa"/>
            <w:shd w:val="clear" w:color="auto" w:fill="auto"/>
          </w:tcPr>
          <w:p w14:paraId="675A8A5E" w14:textId="78C48467" w:rsidR="00694379" w:rsidRPr="00CA7400" w:rsidRDefault="00694379" w:rsidP="007A58FD">
            <w:pPr>
              <w:jc w:val="left"/>
              <w:rPr>
                <w:rFonts w:ascii="Verdana" w:hAnsi="Verdana"/>
              </w:rPr>
            </w:pPr>
            <w:r>
              <w:rPr>
                <w:rFonts w:ascii="Verdana" w:hAnsi="Verdana"/>
              </w:rPr>
              <w:t>New Policy</w:t>
            </w:r>
          </w:p>
        </w:tc>
      </w:tr>
      <w:tr w:rsidR="00694379" w:rsidRPr="002A40AA" w14:paraId="205DCCF9" w14:textId="77777777" w:rsidTr="00671827">
        <w:tc>
          <w:tcPr>
            <w:tcW w:w="3227" w:type="dxa"/>
            <w:shd w:val="clear" w:color="auto" w:fill="auto"/>
          </w:tcPr>
          <w:p w14:paraId="692B7489" w14:textId="77777777" w:rsidR="00694379" w:rsidRPr="002A40AA" w:rsidRDefault="00694379" w:rsidP="00671827">
            <w:pPr>
              <w:rPr>
                <w:rFonts w:ascii="Verdana" w:hAnsi="Verdana"/>
              </w:rPr>
            </w:pPr>
            <w:r w:rsidRPr="002A40AA">
              <w:rPr>
                <w:rFonts w:ascii="Verdana" w:hAnsi="Verdana"/>
              </w:rPr>
              <w:t>Stored centrally</w:t>
            </w:r>
          </w:p>
        </w:tc>
        <w:tc>
          <w:tcPr>
            <w:tcW w:w="6888" w:type="dxa"/>
            <w:shd w:val="clear" w:color="auto" w:fill="auto"/>
          </w:tcPr>
          <w:p w14:paraId="43229292" w14:textId="6728D031" w:rsidR="00694379" w:rsidRPr="002A40AA" w:rsidRDefault="00C84C32" w:rsidP="007A58FD">
            <w:pPr>
              <w:jc w:val="left"/>
              <w:rPr>
                <w:rFonts w:ascii="Verdana" w:hAnsi="Verdana"/>
              </w:rPr>
            </w:pPr>
            <w:r>
              <w:rPr>
                <w:rFonts w:ascii="Verdana" w:hAnsi="Verdana"/>
              </w:rPr>
              <w:t>Inside.Barnardo’s</w:t>
            </w:r>
          </w:p>
        </w:tc>
      </w:tr>
      <w:tr w:rsidR="00694379" w:rsidRPr="002A40AA" w14:paraId="6F76B1E4" w14:textId="77777777" w:rsidTr="00671827">
        <w:tc>
          <w:tcPr>
            <w:tcW w:w="3227" w:type="dxa"/>
            <w:shd w:val="clear" w:color="auto" w:fill="auto"/>
          </w:tcPr>
          <w:p w14:paraId="498D2F71" w14:textId="77777777" w:rsidR="00694379" w:rsidRPr="002A40AA" w:rsidRDefault="00694379" w:rsidP="00671827">
            <w:pPr>
              <w:rPr>
                <w:rFonts w:ascii="Verdana" w:hAnsi="Verdana"/>
              </w:rPr>
            </w:pPr>
            <w:r w:rsidRPr="002A40AA">
              <w:rPr>
                <w:rFonts w:ascii="Verdana" w:hAnsi="Verdana"/>
              </w:rPr>
              <w:t>Key words</w:t>
            </w:r>
          </w:p>
        </w:tc>
        <w:tc>
          <w:tcPr>
            <w:tcW w:w="6888" w:type="dxa"/>
            <w:shd w:val="clear" w:color="auto" w:fill="auto"/>
          </w:tcPr>
          <w:p w14:paraId="4861EABA" w14:textId="628A993F" w:rsidR="00694379" w:rsidRPr="002A40AA" w:rsidRDefault="00694379" w:rsidP="007A58FD">
            <w:pPr>
              <w:jc w:val="left"/>
              <w:rPr>
                <w:rFonts w:ascii="Verdana" w:hAnsi="Verdana"/>
              </w:rPr>
            </w:pPr>
            <w:r>
              <w:rPr>
                <w:rFonts w:ascii="Verdana" w:hAnsi="Verdana"/>
              </w:rPr>
              <w:t xml:space="preserve">Candour, </w:t>
            </w:r>
            <w:r w:rsidR="005B395E">
              <w:rPr>
                <w:rFonts w:ascii="Verdana" w:hAnsi="Verdana"/>
              </w:rPr>
              <w:t>Openness</w:t>
            </w:r>
            <w:r>
              <w:rPr>
                <w:rFonts w:ascii="Verdana" w:hAnsi="Verdana"/>
              </w:rPr>
              <w:t>, Transparency</w:t>
            </w:r>
          </w:p>
        </w:tc>
      </w:tr>
    </w:tbl>
    <w:p w14:paraId="0B436591" w14:textId="5F6D11AE" w:rsidR="007F35D2" w:rsidRDefault="00560B70" w:rsidP="00440CE5">
      <w:pPr>
        <w:pBdr>
          <w:bottom w:val="single" w:sz="12" w:space="1" w:color="auto"/>
        </w:pBdr>
        <w:ind w:left="2160" w:hanging="2160"/>
        <w:rPr>
          <w:rFonts w:ascii="Verdana" w:hAnsi="Verdana" w:cs="Verdana"/>
          <w:sz w:val="20"/>
          <w:szCs w:val="20"/>
          <w:lang w:eastAsia="en-US"/>
        </w:rPr>
      </w:pPr>
      <w:r>
        <w:rPr>
          <w:rFonts w:ascii="Verdana" w:hAnsi="Verdana" w:cs="Verdana"/>
          <w:sz w:val="20"/>
          <w:szCs w:val="20"/>
          <w:lang w:eastAsia="en-US"/>
        </w:rPr>
        <w:tab/>
      </w:r>
      <w:r>
        <w:rPr>
          <w:rFonts w:ascii="Verdana" w:hAnsi="Verdana" w:cs="Verdana"/>
          <w:sz w:val="20"/>
          <w:szCs w:val="20"/>
          <w:lang w:eastAsia="en-US"/>
        </w:rPr>
        <w:tab/>
      </w:r>
    </w:p>
    <w:p w14:paraId="339C1171" w14:textId="77777777" w:rsidR="00560B70" w:rsidRPr="00D21628" w:rsidRDefault="00560B70" w:rsidP="00E84C05">
      <w:pPr>
        <w:shd w:val="clear" w:color="auto" w:fill="D6E3BC"/>
        <w:spacing w:before="0" w:after="0" w:line="240" w:lineRule="auto"/>
        <w:jc w:val="left"/>
        <w:rPr>
          <w:rFonts w:ascii="Verdana" w:hAnsi="Verdana"/>
          <w:b/>
          <w:lang w:eastAsia="en-US"/>
        </w:rPr>
      </w:pPr>
      <w:r w:rsidRPr="00D21628">
        <w:rPr>
          <w:rFonts w:ascii="Verdana" w:hAnsi="Verdana"/>
          <w:b/>
          <w:lang w:eastAsia="en-US"/>
        </w:rPr>
        <w:t>Purpose</w:t>
      </w:r>
    </w:p>
    <w:p w14:paraId="0555E483" w14:textId="77777777" w:rsidR="006505D4" w:rsidRPr="00CC5DD4" w:rsidRDefault="006505D4" w:rsidP="006505D4">
      <w:pPr>
        <w:rPr>
          <w:rFonts w:ascii="Arial" w:hAnsi="Arial" w:cs="Arial"/>
          <w:sz w:val="22"/>
          <w:szCs w:val="22"/>
        </w:rPr>
      </w:pPr>
      <w:r w:rsidRPr="00CC5DD4">
        <w:rPr>
          <w:rFonts w:ascii="Arial" w:hAnsi="Arial" w:cs="Arial"/>
          <w:sz w:val="22"/>
          <w:szCs w:val="22"/>
        </w:rPr>
        <w:t xml:space="preserve">The publication of the Francis Inquiry report in 2013 instigated many changes in how we deliver health care and the way we work. In 2014 the Department of Health published the ‘Hard Truths’ report. Both reports reference the priority to make sure that people have the confidence that they will be given the best and safest care. As a result of the Francis Inquiry, A ‘statutory duty of candour’ came into being for England from October 2014.  It is now a requirement within the NHSE Standard Contract. Providers and commissioners must; </w:t>
      </w:r>
    </w:p>
    <w:p w14:paraId="4B2C1B81" w14:textId="77777777" w:rsidR="006505D4" w:rsidRPr="00CC5DD4" w:rsidRDefault="006505D4" w:rsidP="00B86B41">
      <w:pPr>
        <w:pStyle w:val="ListParagraph"/>
        <w:numPr>
          <w:ilvl w:val="0"/>
          <w:numId w:val="8"/>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acknowledge, apologise and explain when things go wrong; </w:t>
      </w:r>
    </w:p>
    <w:p w14:paraId="7627FA41" w14:textId="1CA7FA39" w:rsidR="006505D4" w:rsidRPr="00CC5DD4" w:rsidRDefault="006505D4" w:rsidP="00B86B41">
      <w:pPr>
        <w:pStyle w:val="ListParagraph"/>
        <w:numPr>
          <w:ilvl w:val="0"/>
          <w:numId w:val="8"/>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conduct a thorough investigation into the incident and reassure </w:t>
      </w:r>
      <w:r w:rsidR="00F44617" w:rsidRPr="00CC5DD4">
        <w:rPr>
          <w:rFonts w:ascii="Arial" w:hAnsi="Arial" w:cs="Arial"/>
          <w:sz w:val="22"/>
          <w:szCs w:val="22"/>
        </w:rPr>
        <w:t>service users</w:t>
      </w:r>
      <w:r w:rsidRPr="00CC5DD4">
        <w:rPr>
          <w:rFonts w:ascii="Arial" w:hAnsi="Arial" w:cs="Arial"/>
          <w:sz w:val="22"/>
          <w:szCs w:val="22"/>
        </w:rPr>
        <w:t xml:space="preserve">, their families and carers that lessons learned will help prevent reoccurrence of the incident; and  </w:t>
      </w:r>
    </w:p>
    <w:p w14:paraId="76B87A02" w14:textId="77777777" w:rsidR="006505D4" w:rsidRPr="00CC5DD4" w:rsidRDefault="006505D4" w:rsidP="00B86B41">
      <w:pPr>
        <w:pStyle w:val="ListParagraph"/>
        <w:numPr>
          <w:ilvl w:val="0"/>
          <w:numId w:val="8"/>
        </w:numPr>
        <w:spacing w:before="0" w:after="160" w:line="259" w:lineRule="auto"/>
        <w:contextualSpacing/>
        <w:jc w:val="left"/>
        <w:rPr>
          <w:rFonts w:ascii="Arial" w:hAnsi="Arial" w:cs="Arial"/>
          <w:sz w:val="22"/>
          <w:szCs w:val="22"/>
        </w:rPr>
      </w:pPr>
      <w:r w:rsidRPr="00CC5DD4">
        <w:rPr>
          <w:rFonts w:ascii="Arial" w:hAnsi="Arial" w:cs="Arial"/>
          <w:sz w:val="22"/>
          <w:szCs w:val="22"/>
        </w:rPr>
        <w:t>provide support for those involved to cope with the physical and psychological consequences of what happened.</w:t>
      </w:r>
    </w:p>
    <w:p w14:paraId="1E2D9C3C" w14:textId="60582B52" w:rsidR="006505D4" w:rsidRPr="00CC5DD4" w:rsidRDefault="006505D4" w:rsidP="006505D4">
      <w:pPr>
        <w:rPr>
          <w:rFonts w:ascii="Arial" w:hAnsi="Arial" w:cs="Arial"/>
          <w:b/>
          <w:sz w:val="22"/>
          <w:szCs w:val="22"/>
        </w:rPr>
      </w:pPr>
      <w:r w:rsidRPr="00CC5DD4">
        <w:rPr>
          <w:rFonts w:ascii="Arial" w:hAnsi="Arial" w:cs="Arial"/>
          <w:sz w:val="22"/>
          <w:szCs w:val="22"/>
        </w:rPr>
        <w:t xml:space="preserve">In line with all the above, Barnardo’s is committed to improving communication with </w:t>
      </w:r>
      <w:r w:rsidR="00F44617" w:rsidRPr="00CC5DD4">
        <w:rPr>
          <w:rFonts w:ascii="Arial" w:hAnsi="Arial" w:cs="Arial"/>
          <w:sz w:val="22"/>
          <w:szCs w:val="22"/>
        </w:rPr>
        <w:t xml:space="preserve">service users </w:t>
      </w:r>
      <w:r w:rsidRPr="00CC5DD4">
        <w:rPr>
          <w:rFonts w:ascii="Arial" w:hAnsi="Arial" w:cs="Arial"/>
          <w:sz w:val="22"/>
          <w:szCs w:val="22"/>
        </w:rPr>
        <w:t xml:space="preserve">and their families /carers when a </w:t>
      </w:r>
      <w:r w:rsidR="00F44617" w:rsidRPr="00CC5DD4">
        <w:rPr>
          <w:rFonts w:ascii="Arial" w:hAnsi="Arial" w:cs="Arial"/>
          <w:sz w:val="22"/>
          <w:szCs w:val="22"/>
        </w:rPr>
        <w:t>service user</w:t>
      </w:r>
      <w:r w:rsidRPr="00CC5DD4">
        <w:rPr>
          <w:rFonts w:ascii="Arial" w:hAnsi="Arial" w:cs="Arial"/>
          <w:sz w:val="22"/>
          <w:szCs w:val="22"/>
        </w:rPr>
        <w:t xml:space="preserve"> is involved in an incident, and where this includes moderate harm, prolonged psychological harm, (non-permanent harm) severe harm (permanent harm) or </w:t>
      </w:r>
      <w:r w:rsidRPr="00CC5DD4">
        <w:rPr>
          <w:rFonts w:ascii="Arial" w:hAnsi="Arial" w:cs="Arial"/>
          <w:sz w:val="22"/>
          <w:szCs w:val="22"/>
        </w:rPr>
        <w:lastRenderedPageBreak/>
        <w:t>death.  This also relates to those incidents that are retrospectively reported following identification via the claim process. Barnardo’s will also ensure that service users, their carers / family, will be kept informed of the investigation and the outcomes</w:t>
      </w:r>
      <w:r w:rsidRPr="00CC5DD4">
        <w:rPr>
          <w:rFonts w:ascii="Arial" w:hAnsi="Arial" w:cs="Arial"/>
          <w:b/>
          <w:sz w:val="22"/>
          <w:szCs w:val="22"/>
        </w:rPr>
        <w:t xml:space="preserve">.  </w:t>
      </w:r>
    </w:p>
    <w:p w14:paraId="56CF66DD" w14:textId="12CD66E9" w:rsidR="006505D4" w:rsidRPr="00CC5DD4" w:rsidRDefault="006505D4" w:rsidP="006505D4">
      <w:pPr>
        <w:rPr>
          <w:rFonts w:ascii="Arial" w:hAnsi="Arial" w:cs="Arial"/>
          <w:sz w:val="22"/>
          <w:szCs w:val="22"/>
        </w:rPr>
      </w:pPr>
      <w:r w:rsidRPr="00CC5DD4">
        <w:rPr>
          <w:rFonts w:ascii="Arial" w:hAnsi="Arial" w:cs="Arial"/>
          <w:sz w:val="22"/>
          <w:szCs w:val="22"/>
        </w:rPr>
        <w:t>If an incident is graded as no harm/near miss/low harm then the service user</w:t>
      </w:r>
      <w:r w:rsidR="002B13AD" w:rsidRPr="00CC5DD4">
        <w:rPr>
          <w:rFonts w:ascii="Arial" w:hAnsi="Arial" w:cs="Arial"/>
          <w:sz w:val="22"/>
          <w:szCs w:val="22"/>
        </w:rPr>
        <w:t xml:space="preserve">, families </w:t>
      </w:r>
      <w:r w:rsidRPr="00CC5DD4">
        <w:rPr>
          <w:rFonts w:ascii="Arial" w:hAnsi="Arial" w:cs="Arial"/>
          <w:sz w:val="22"/>
          <w:szCs w:val="22"/>
        </w:rPr>
        <w:t>/carer should be informed of the incident in line with ‘being open’ principles, although this would not trigger the Duty of Candour. outlined below and that the incident will be investigated by a manager.</w:t>
      </w:r>
    </w:p>
    <w:p w14:paraId="6DAA078C" w14:textId="77777777" w:rsidR="006505D4" w:rsidRPr="00CC5DD4" w:rsidRDefault="006505D4" w:rsidP="006505D4">
      <w:pPr>
        <w:rPr>
          <w:rFonts w:ascii="Arial" w:hAnsi="Arial" w:cs="Arial"/>
          <w:sz w:val="22"/>
          <w:szCs w:val="22"/>
        </w:rPr>
      </w:pPr>
      <w:r w:rsidRPr="00CC5DD4">
        <w:rPr>
          <w:rFonts w:ascii="Arial" w:hAnsi="Arial" w:cs="Arial"/>
          <w:sz w:val="22"/>
          <w:szCs w:val="22"/>
        </w:rPr>
        <w:t>The Health and Social Care Act was updated in November 2014 to include the Duty of Candour regulation (regulation 20), which commenced for providers on 1st April 2015</w:t>
      </w:r>
    </w:p>
    <w:p w14:paraId="2EF068D7" w14:textId="05F786C3" w:rsidR="006505D4" w:rsidRPr="00CC5DD4" w:rsidRDefault="006505D4" w:rsidP="006505D4">
      <w:pPr>
        <w:rPr>
          <w:rFonts w:ascii="Arial" w:hAnsi="Arial" w:cs="Arial"/>
          <w:sz w:val="22"/>
          <w:szCs w:val="22"/>
        </w:rPr>
      </w:pPr>
      <w:r w:rsidRPr="00CC5DD4">
        <w:rPr>
          <w:rFonts w:ascii="Arial" w:hAnsi="Arial" w:cs="Arial"/>
          <w:sz w:val="22"/>
          <w:szCs w:val="22"/>
        </w:rPr>
        <w:t>Since November 2014 there has been a contractual requirement</w:t>
      </w:r>
      <w:r w:rsidRPr="00CC5DD4">
        <w:rPr>
          <w:rStyle w:val="FootnoteReference"/>
          <w:rFonts w:ascii="Arial" w:hAnsi="Arial" w:cs="Arial"/>
          <w:sz w:val="22"/>
          <w:szCs w:val="22"/>
        </w:rPr>
        <w:footnoteReference w:id="1"/>
      </w:r>
      <w:r w:rsidRPr="00CC5DD4">
        <w:rPr>
          <w:rFonts w:ascii="Arial" w:hAnsi="Arial" w:cs="Arial"/>
          <w:sz w:val="22"/>
          <w:szCs w:val="22"/>
        </w:rPr>
        <w:t xml:space="preserve"> by NHS Trusts to ensure compliance with the Duty of Candour within the NHSE Standard Contract for those incidents that result in moderate or severe harm, or death (utilising the National </w:t>
      </w:r>
      <w:r w:rsidR="00D254CB">
        <w:rPr>
          <w:rFonts w:ascii="Arial" w:hAnsi="Arial" w:cs="Arial"/>
          <w:sz w:val="22"/>
          <w:szCs w:val="22"/>
        </w:rPr>
        <w:t>Child</w:t>
      </w:r>
      <w:r w:rsidRPr="00CC5DD4">
        <w:rPr>
          <w:rFonts w:ascii="Arial" w:hAnsi="Arial" w:cs="Arial"/>
          <w:sz w:val="22"/>
          <w:szCs w:val="22"/>
        </w:rPr>
        <w:t xml:space="preserve"> Safety Agency (NPSA) definitions). </w:t>
      </w:r>
    </w:p>
    <w:p w14:paraId="57F2D7FF" w14:textId="77777777" w:rsidR="006505D4" w:rsidRPr="00CC5DD4" w:rsidRDefault="006505D4" w:rsidP="006505D4">
      <w:pPr>
        <w:rPr>
          <w:rFonts w:ascii="Arial" w:hAnsi="Arial" w:cs="Arial"/>
          <w:sz w:val="22"/>
          <w:szCs w:val="22"/>
        </w:rPr>
      </w:pPr>
      <w:r w:rsidRPr="00CC5DD4">
        <w:rPr>
          <w:rFonts w:ascii="Arial" w:hAnsi="Arial" w:cs="Arial"/>
          <w:sz w:val="22"/>
          <w:szCs w:val="22"/>
        </w:rPr>
        <w:t xml:space="preserve"> </w:t>
      </w:r>
    </w:p>
    <w:p w14:paraId="1A552DF3" w14:textId="77777777" w:rsidR="006505D4" w:rsidRPr="00CC5DD4" w:rsidRDefault="006505D4" w:rsidP="006505D4">
      <w:pPr>
        <w:rPr>
          <w:rFonts w:ascii="Arial" w:hAnsi="Arial" w:cs="Arial"/>
          <w:sz w:val="22"/>
          <w:szCs w:val="22"/>
        </w:rPr>
      </w:pPr>
      <w:r w:rsidRPr="00CC5DD4">
        <w:rPr>
          <w:rFonts w:ascii="Arial" w:hAnsi="Arial" w:cs="Arial"/>
          <w:sz w:val="22"/>
          <w:szCs w:val="22"/>
        </w:rPr>
        <w:t xml:space="preserve">In interpreting Regulation 20, the Care Quality Commission (2015) has published guidance on how this will be regulated and inspected.  </w:t>
      </w:r>
    </w:p>
    <w:p w14:paraId="6CE6680D" w14:textId="5E2D5C13" w:rsidR="006505D4" w:rsidRPr="00CC5DD4" w:rsidRDefault="006505D4" w:rsidP="006505D4">
      <w:pPr>
        <w:rPr>
          <w:rFonts w:ascii="Arial" w:hAnsi="Arial" w:cs="Arial"/>
          <w:sz w:val="22"/>
          <w:szCs w:val="22"/>
        </w:rPr>
      </w:pPr>
      <w:r w:rsidRPr="00CC5DD4">
        <w:rPr>
          <w:rFonts w:ascii="Arial" w:hAnsi="Arial" w:cs="Arial"/>
          <w:b/>
          <w:sz w:val="22"/>
          <w:szCs w:val="22"/>
        </w:rPr>
        <w:t xml:space="preserve">Transparency </w:t>
      </w:r>
      <w:r w:rsidRPr="00CC5DD4">
        <w:rPr>
          <w:rFonts w:ascii="Arial" w:hAnsi="Arial" w:cs="Arial"/>
          <w:sz w:val="22"/>
          <w:szCs w:val="22"/>
        </w:rPr>
        <w:t xml:space="preserve">– allowing information about the truth about performance and outcomes to be shared with staff, </w:t>
      </w:r>
      <w:r w:rsidR="00F44617" w:rsidRPr="00CC5DD4">
        <w:rPr>
          <w:rFonts w:ascii="Arial" w:hAnsi="Arial" w:cs="Arial"/>
          <w:sz w:val="22"/>
          <w:szCs w:val="22"/>
        </w:rPr>
        <w:t>service users</w:t>
      </w:r>
      <w:r w:rsidRPr="00CC5DD4">
        <w:rPr>
          <w:rFonts w:ascii="Arial" w:hAnsi="Arial" w:cs="Arial"/>
          <w:sz w:val="22"/>
          <w:szCs w:val="22"/>
        </w:rPr>
        <w:t xml:space="preserve">, the public and regulators. </w:t>
      </w:r>
    </w:p>
    <w:p w14:paraId="5E32BBAC" w14:textId="66AA03C5" w:rsidR="006505D4" w:rsidRPr="00CC5DD4" w:rsidRDefault="006505D4" w:rsidP="006505D4">
      <w:pPr>
        <w:rPr>
          <w:rFonts w:ascii="Arial" w:hAnsi="Arial" w:cs="Arial"/>
          <w:sz w:val="22"/>
          <w:szCs w:val="22"/>
        </w:rPr>
      </w:pPr>
      <w:r w:rsidRPr="00CC5DD4">
        <w:rPr>
          <w:rFonts w:ascii="Arial" w:hAnsi="Arial" w:cs="Arial"/>
          <w:b/>
          <w:sz w:val="22"/>
          <w:szCs w:val="22"/>
        </w:rPr>
        <w:t>Candour</w:t>
      </w:r>
      <w:r w:rsidRPr="00CC5DD4">
        <w:rPr>
          <w:rFonts w:ascii="Arial" w:hAnsi="Arial" w:cs="Arial"/>
          <w:sz w:val="22"/>
          <w:szCs w:val="22"/>
        </w:rPr>
        <w:t xml:space="preserve"> – any </w:t>
      </w:r>
      <w:r w:rsidR="00F44617" w:rsidRPr="00CC5DD4">
        <w:rPr>
          <w:rFonts w:ascii="Arial" w:hAnsi="Arial" w:cs="Arial"/>
          <w:sz w:val="22"/>
          <w:szCs w:val="22"/>
        </w:rPr>
        <w:t xml:space="preserve">service user </w:t>
      </w:r>
      <w:r w:rsidRPr="00CC5DD4">
        <w:rPr>
          <w:rFonts w:ascii="Arial" w:hAnsi="Arial" w:cs="Arial"/>
          <w:sz w:val="22"/>
          <w:szCs w:val="22"/>
        </w:rPr>
        <w:t xml:space="preserve">harmed by the provision of a </w:t>
      </w:r>
      <w:r w:rsidR="00F44617" w:rsidRPr="00CC5DD4">
        <w:rPr>
          <w:rFonts w:ascii="Arial" w:hAnsi="Arial" w:cs="Arial"/>
          <w:sz w:val="22"/>
          <w:szCs w:val="22"/>
        </w:rPr>
        <w:t xml:space="preserve">NHS Funded </w:t>
      </w:r>
      <w:r w:rsidRPr="00CC5DD4">
        <w:rPr>
          <w:rFonts w:ascii="Arial" w:hAnsi="Arial" w:cs="Arial"/>
          <w:sz w:val="22"/>
          <w:szCs w:val="22"/>
        </w:rPr>
        <w:t>service is informed of the fact and an appropriate remedy offered, regardless of whether a complaint has been made or a question asked about it.</w:t>
      </w:r>
    </w:p>
    <w:p w14:paraId="5B56A68D" w14:textId="5581404E" w:rsidR="006505D4" w:rsidRPr="00CC5DD4" w:rsidRDefault="006505D4" w:rsidP="006505D4">
      <w:pPr>
        <w:rPr>
          <w:rFonts w:ascii="Arial" w:hAnsi="Arial" w:cs="Arial"/>
          <w:sz w:val="22"/>
          <w:szCs w:val="22"/>
        </w:rPr>
      </w:pPr>
      <w:r w:rsidRPr="00CC5DD4">
        <w:rPr>
          <w:rFonts w:ascii="Arial" w:hAnsi="Arial" w:cs="Arial"/>
          <w:sz w:val="22"/>
          <w:szCs w:val="22"/>
        </w:rPr>
        <w:t xml:space="preserve">Better conversations about risk and the potential harm are essential for fostering a culture of candour, both as a means of preparing </w:t>
      </w:r>
      <w:r w:rsidR="008B556B" w:rsidRPr="00CC5DD4">
        <w:rPr>
          <w:rFonts w:ascii="Arial" w:hAnsi="Arial" w:cs="Arial"/>
          <w:sz w:val="22"/>
          <w:szCs w:val="22"/>
        </w:rPr>
        <w:t xml:space="preserve">service user / </w:t>
      </w:r>
      <w:r w:rsidR="002B13AD" w:rsidRPr="00CC5DD4">
        <w:rPr>
          <w:rFonts w:ascii="Arial" w:hAnsi="Arial" w:cs="Arial"/>
          <w:sz w:val="22"/>
          <w:szCs w:val="22"/>
        </w:rPr>
        <w:t xml:space="preserve">family, </w:t>
      </w:r>
      <w:r w:rsidR="008B556B" w:rsidRPr="00CC5DD4">
        <w:rPr>
          <w:rFonts w:ascii="Arial" w:hAnsi="Arial" w:cs="Arial"/>
          <w:sz w:val="22"/>
          <w:szCs w:val="22"/>
        </w:rPr>
        <w:t>carer</w:t>
      </w:r>
      <w:r w:rsidRPr="00CC5DD4">
        <w:rPr>
          <w:rFonts w:ascii="Arial" w:hAnsi="Arial" w:cs="Arial"/>
          <w:sz w:val="22"/>
          <w:szCs w:val="22"/>
        </w:rPr>
        <w:t xml:space="preserve"> should something bad happen, and to encourage clinicians and healthcare organisations to do the right thing when errors occur (Dalton,</w:t>
      </w:r>
      <w:r w:rsidR="004A05B9" w:rsidRPr="00CC5DD4">
        <w:rPr>
          <w:rFonts w:ascii="Arial" w:hAnsi="Arial" w:cs="Arial"/>
          <w:sz w:val="22"/>
          <w:szCs w:val="22"/>
        </w:rPr>
        <w:t xml:space="preserve"> </w:t>
      </w:r>
      <w:r w:rsidRPr="00CC5DD4">
        <w:rPr>
          <w:rFonts w:ascii="Arial" w:hAnsi="Arial" w:cs="Arial"/>
          <w:sz w:val="22"/>
          <w:szCs w:val="22"/>
        </w:rPr>
        <w:t xml:space="preserve">Williams, March 2014). </w:t>
      </w:r>
    </w:p>
    <w:p w14:paraId="26404CBC" w14:textId="77777777" w:rsidR="006505D4" w:rsidRPr="00CC5DD4" w:rsidRDefault="006505D4" w:rsidP="006505D4">
      <w:pPr>
        <w:rPr>
          <w:rFonts w:ascii="Arial" w:hAnsi="Arial" w:cs="Arial"/>
          <w:sz w:val="22"/>
          <w:szCs w:val="22"/>
        </w:rPr>
      </w:pPr>
      <w:r w:rsidRPr="00CC5DD4">
        <w:rPr>
          <w:rFonts w:ascii="Arial" w:hAnsi="Arial" w:cs="Arial"/>
          <w:sz w:val="22"/>
          <w:szCs w:val="22"/>
        </w:rPr>
        <w:t xml:space="preserve">It is important to remember that saying sorry is not an admission of liability and is the right thing to do. </w:t>
      </w:r>
    </w:p>
    <w:p w14:paraId="0BCC9627" w14:textId="77777777" w:rsidR="006505D4" w:rsidRPr="00CC5DD4" w:rsidRDefault="006505D4" w:rsidP="006505D4">
      <w:pPr>
        <w:rPr>
          <w:rFonts w:ascii="Arial" w:hAnsi="Arial" w:cs="Arial"/>
          <w:sz w:val="22"/>
          <w:szCs w:val="22"/>
        </w:rPr>
      </w:pPr>
      <w:r w:rsidRPr="00CC5DD4">
        <w:rPr>
          <w:rFonts w:ascii="Arial" w:hAnsi="Arial" w:cs="Arial"/>
          <w:b/>
          <w:sz w:val="22"/>
          <w:szCs w:val="22"/>
        </w:rPr>
        <w:t>Openness</w:t>
      </w:r>
      <w:r w:rsidRPr="00CC5DD4">
        <w:rPr>
          <w:rFonts w:ascii="Arial" w:hAnsi="Arial" w:cs="Arial"/>
          <w:sz w:val="22"/>
          <w:szCs w:val="22"/>
        </w:rPr>
        <w:t xml:space="preserve"> – enabling concerns and complaints to be raised freely without fear and questions asked to be answered. </w:t>
      </w:r>
    </w:p>
    <w:p w14:paraId="42A8FF14" w14:textId="765A6419" w:rsidR="006505D4" w:rsidRPr="00CC5DD4" w:rsidRDefault="006505D4" w:rsidP="006505D4">
      <w:pPr>
        <w:rPr>
          <w:rFonts w:ascii="Arial" w:hAnsi="Arial" w:cs="Arial"/>
          <w:b/>
          <w:sz w:val="22"/>
          <w:szCs w:val="22"/>
        </w:rPr>
      </w:pPr>
      <w:r w:rsidRPr="00CC5DD4">
        <w:rPr>
          <w:rFonts w:ascii="Arial" w:hAnsi="Arial" w:cs="Arial"/>
          <w:sz w:val="22"/>
          <w:szCs w:val="22"/>
        </w:rPr>
        <w:t xml:space="preserve">Being Open is a process rather than a one-off event.  It is a process underpinned by ten principles promoted in the National </w:t>
      </w:r>
      <w:r w:rsidR="00D254CB">
        <w:rPr>
          <w:rFonts w:ascii="Arial" w:hAnsi="Arial" w:cs="Arial"/>
          <w:sz w:val="22"/>
          <w:szCs w:val="22"/>
        </w:rPr>
        <w:t>Child</w:t>
      </w:r>
      <w:r w:rsidRPr="00CC5DD4">
        <w:rPr>
          <w:rFonts w:ascii="Arial" w:hAnsi="Arial" w:cs="Arial"/>
          <w:sz w:val="22"/>
          <w:szCs w:val="22"/>
        </w:rPr>
        <w:t xml:space="preserve"> Safety Agency (NPSA) publication ‘Being Open: Communicating </w:t>
      </w:r>
      <w:r w:rsidR="00D3667D" w:rsidRPr="00CC5DD4">
        <w:rPr>
          <w:rFonts w:ascii="Arial" w:hAnsi="Arial" w:cs="Arial"/>
          <w:sz w:val="22"/>
          <w:szCs w:val="22"/>
        </w:rPr>
        <w:t xml:space="preserve">service user / </w:t>
      </w:r>
      <w:r w:rsidR="002B13AD" w:rsidRPr="00CC5DD4">
        <w:rPr>
          <w:rFonts w:ascii="Arial" w:hAnsi="Arial" w:cs="Arial"/>
          <w:sz w:val="22"/>
          <w:szCs w:val="22"/>
        </w:rPr>
        <w:t xml:space="preserve">family, </w:t>
      </w:r>
      <w:r w:rsidR="00D3667D" w:rsidRPr="00CC5DD4">
        <w:rPr>
          <w:rFonts w:ascii="Arial" w:hAnsi="Arial" w:cs="Arial"/>
          <w:sz w:val="22"/>
          <w:szCs w:val="22"/>
        </w:rPr>
        <w:t>carer</w:t>
      </w:r>
      <w:r w:rsidRPr="00CC5DD4">
        <w:rPr>
          <w:rFonts w:ascii="Arial" w:hAnsi="Arial" w:cs="Arial"/>
          <w:sz w:val="22"/>
          <w:szCs w:val="22"/>
        </w:rPr>
        <w:t xml:space="preserve"> safety incidents with </w:t>
      </w:r>
      <w:r w:rsidR="00F44617" w:rsidRPr="00CC5DD4">
        <w:rPr>
          <w:rFonts w:ascii="Arial" w:hAnsi="Arial" w:cs="Arial"/>
          <w:sz w:val="22"/>
          <w:szCs w:val="22"/>
        </w:rPr>
        <w:t>service users</w:t>
      </w:r>
      <w:r w:rsidR="002B13AD" w:rsidRPr="00CC5DD4">
        <w:rPr>
          <w:rFonts w:ascii="Arial" w:hAnsi="Arial" w:cs="Arial"/>
          <w:sz w:val="22"/>
          <w:szCs w:val="22"/>
        </w:rPr>
        <w:t>, family/</w:t>
      </w:r>
      <w:r w:rsidRPr="00CC5DD4">
        <w:rPr>
          <w:rFonts w:ascii="Arial" w:hAnsi="Arial" w:cs="Arial"/>
          <w:sz w:val="22"/>
          <w:szCs w:val="22"/>
        </w:rPr>
        <w:t xml:space="preserve"> their carers’ (NPSA (2009)) which informs the rationale for improving communication between </w:t>
      </w:r>
      <w:r w:rsidR="00D3667D" w:rsidRPr="00CC5DD4">
        <w:rPr>
          <w:rFonts w:ascii="Arial" w:hAnsi="Arial" w:cs="Arial"/>
          <w:sz w:val="22"/>
          <w:szCs w:val="22"/>
        </w:rPr>
        <w:t>Barnardo’s</w:t>
      </w:r>
      <w:r w:rsidRPr="00CC5DD4">
        <w:rPr>
          <w:rFonts w:ascii="Arial" w:hAnsi="Arial" w:cs="Arial"/>
          <w:sz w:val="22"/>
          <w:szCs w:val="22"/>
        </w:rPr>
        <w:t xml:space="preserve"> staff and </w:t>
      </w:r>
      <w:r w:rsidR="00D3667D" w:rsidRPr="00CC5DD4">
        <w:rPr>
          <w:rFonts w:ascii="Arial" w:hAnsi="Arial" w:cs="Arial"/>
          <w:sz w:val="22"/>
          <w:szCs w:val="22"/>
        </w:rPr>
        <w:t>service user / carer</w:t>
      </w:r>
      <w:r w:rsidRPr="00CC5DD4">
        <w:rPr>
          <w:rFonts w:ascii="Arial" w:hAnsi="Arial" w:cs="Arial"/>
          <w:sz w:val="22"/>
          <w:szCs w:val="22"/>
        </w:rPr>
        <w:t xml:space="preserve">.  The principles are summarised in </w:t>
      </w:r>
      <w:r w:rsidR="00BB1CC2">
        <w:rPr>
          <w:rFonts w:ascii="Arial" w:hAnsi="Arial" w:cs="Arial"/>
          <w:sz w:val="22"/>
          <w:szCs w:val="22"/>
        </w:rPr>
        <w:t xml:space="preserve">Associated guidance and documents section </w:t>
      </w:r>
      <w:r w:rsidRPr="00CC5DD4">
        <w:rPr>
          <w:rFonts w:ascii="Arial" w:hAnsi="Arial" w:cs="Arial"/>
          <w:sz w:val="22"/>
          <w:szCs w:val="22"/>
        </w:rPr>
        <w:t>of this policy.</w:t>
      </w:r>
    </w:p>
    <w:p w14:paraId="684E82D9" w14:textId="19FA49DE" w:rsidR="006505D4" w:rsidRPr="00CC5DD4" w:rsidRDefault="006505D4" w:rsidP="006505D4">
      <w:pPr>
        <w:rPr>
          <w:rFonts w:ascii="Arial" w:hAnsi="Arial" w:cs="Arial"/>
          <w:sz w:val="22"/>
          <w:szCs w:val="22"/>
        </w:rPr>
      </w:pPr>
      <w:r w:rsidRPr="00CC5DD4">
        <w:rPr>
          <w:rFonts w:ascii="Arial" w:hAnsi="Arial" w:cs="Arial"/>
          <w:sz w:val="22"/>
          <w:szCs w:val="22"/>
        </w:rPr>
        <w:t xml:space="preserve">Being open relies initially on staff and the rigorous reporting of </w:t>
      </w:r>
      <w:r w:rsidR="00D3667D" w:rsidRPr="00CC5DD4">
        <w:rPr>
          <w:rFonts w:ascii="Arial" w:hAnsi="Arial" w:cs="Arial"/>
          <w:sz w:val="22"/>
          <w:szCs w:val="22"/>
        </w:rPr>
        <w:t>service user</w:t>
      </w:r>
      <w:r w:rsidR="002B13AD" w:rsidRPr="00CC5DD4">
        <w:rPr>
          <w:rFonts w:ascii="Arial" w:hAnsi="Arial" w:cs="Arial"/>
          <w:sz w:val="22"/>
          <w:szCs w:val="22"/>
        </w:rPr>
        <w:t>, family</w:t>
      </w:r>
      <w:r w:rsidR="00D3667D" w:rsidRPr="00CC5DD4">
        <w:rPr>
          <w:rFonts w:ascii="Arial" w:hAnsi="Arial" w:cs="Arial"/>
          <w:sz w:val="22"/>
          <w:szCs w:val="22"/>
        </w:rPr>
        <w:t xml:space="preserve"> / carer</w:t>
      </w:r>
      <w:r w:rsidRPr="00CC5DD4">
        <w:rPr>
          <w:rFonts w:ascii="Arial" w:hAnsi="Arial" w:cs="Arial"/>
          <w:sz w:val="22"/>
          <w:szCs w:val="22"/>
        </w:rPr>
        <w:t xml:space="preserve"> safety incidents.  Barnardo’s endorses the Francis Report Recommendation 173: </w:t>
      </w:r>
    </w:p>
    <w:p w14:paraId="26FE9DD8" w14:textId="66BF4F46" w:rsidR="006505D4" w:rsidRPr="00CC5DD4" w:rsidRDefault="006505D4" w:rsidP="006505D4">
      <w:pPr>
        <w:rPr>
          <w:rFonts w:ascii="Arial" w:hAnsi="Arial" w:cs="Arial"/>
          <w:i/>
          <w:sz w:val="22"/>
          <w:szCs w:val="22"/>
        </w:rPr>
      </w:pPr>
      <w:r w:rsidRPr="00CC5DD4">
        <w:rPr>
          <w:rFonts w:ascii="Arial" w:hAnsi="Arial" w:cs="Arial"/>
          <w:i/>
          <w:sz w:val="22"/>
          <w:szCs w:val="22"/>
        </w:rPr>
        <w:t xml:space="preserve">‘Every healthcare organisation and everyone working for them must be honest, open and truthful in all their dealings with </w:t>
      </w:r>
      <w:r w:rsidR="00D254CB">
        <w:rPr>
          <w:rFonts w:ascii="Arial" w:hAnsi="Arial" w:cs="Arial"/>
          <w:i/>
          <w:sz w:val="22"/>
          <w:szCs w:val="22"/>
        </w:rPr>
        <w:t>Child</w:t>
      </w:r>
      <w:r w:rsidRPr="00CC5DD4">
        <w:rPr>
          <w:rFonts w:ascii="Arial" w:hAnsi="Arial" w:cs="Arial"/>
          <w:i/>
          <w:sz w:val="22"/>
          <w:szCs w:val="22"/>
        </w:rPr>
        <w:t xml:space="preserve">s and the public, and organisational and personal interests must never be allowed to outweigh the duty to be open, honest and truthful.’  </w:t>
      </w:r>
    </w:p>
    <w:p w14:paraId="10FA273C" w14:textId="27E3762C" w:rsidR="006505D4" w:rsidRPr="00CC5DD4" w:rsidRDefault="006505D4" w:rsidP="006505D4">
      <w:pPr>
        <w:rPr>
          <w:rFonts w:ascii="Arial" w:hAnsi="Arial" w:cs="Arial"/>
          <w:sz w:val="22"/>
          <w:szCs w:val="22"/>
        </w:rPr>
      </w:pPr>
      <w:r w:rsidRPr="00CC5DD4">
        <w:rPr>
          <w:rFonts w:ascii="Arial" w:hAnsi="Arial" w:cs="Arial"/>
          <w:sz w:val="22"/>
          <w:szCs w:val="22"/>
        </w:rPr>
        <w:t xml:space="preserve">Therefore, staff who are concerned about the non-reporting or concealment of incidents, or about ongoing practices which present a serious risk to </w:t>
      </w:r>
      <w:r w:rsidR="00F44617" w:rsidRPr="00CC5DD4">
        <w:rPr>
          <w:rFonts w:ascii="Arial" w:hAnsi="Arial" w:cs="Arial"/>
          <w:sz w:val="22"/>
          <w:szCs w:val="22"/>
        </w:rPr>
        <w:t xml:space="preserve">service user </w:t>
      </w:r>
      <w:r w:rsidRPr="00CC5DD4">
        <w:rPr>
          <w:rFonts w:ascii="Arial" w:hAnsi="Arial" w:cs="Arial"/>
          <w:sz w:val="22"/>
          <w:szCs w:val="22"/>
        </w:rPr>
        <w:t xml:space="preserve">safety, are encouraged to raise their concerns under the Barnardo’s </w:t>
      </w:r>
      <w:hyperlink r:id="rId9" w:history="1">
        <w:r w:rsidR="009A0979" w:rsidRPr="00741C30">
          <w:rPr>
            <w:rStyle w:val="Hyperlink"/>
            <w:rFonts w:ascii="Verdana" w:hAnsi="Verdana" w:cs="Tahoma"/>
            <w:sz w:val="22"/>
            <w:szCs w:val="22"/>
          </w:rPr>
          <w:t>Whistleblowing Policy</w:t>
        </w:r>
      </w:hyperlink>
      <w:r w:rsidR="009A0979">
        <w:rPr>
          <w:rStyle w:val="Hyperlink"/>
          <w:rFonts w:ascii="Verdana" w:hAnsi="Verdana" w:cs="Tahoma"/>
          <w:sz w:val="22"/>
          <w:szCs w:val="22"/>
        </w:rPr>
        <w:t>.</w:t>
      </w:r>
    </w:p>
    <w:p w14:paraId="49C234F3" w14:textId="5B7317BB" w:rsidR="00560B70" w:rsidRPr="00CC5DD4" w:rsidRDefault="006505D4" w:rsidP="00694379">
      <w:pPr>
        <w:rPr>
          <w:rFonts w:ascii="Arial" w:eastAsia="Calibri" w:hAnsi="Arial" w:cs="Arial"/>
          <w:sz w:val="22"/>
          <w:szCs w:val="22"/>
          <w:lang w:eastAsia="en-US"/>
        </w:rPr>
      </w:pPr>
      <w:r w:rsidRPr="00CC5DD4">
        <w:rPr>
          <w:rFonts w:ascii="Arial" w:hAnsi="Arial" w:cs="Arial"/>
          <w:sz w:val="22"/>
          <w:szCs w:val="22"/>
        </w:rPr>
        <w:t xml:space="preserve">Being open means apologising and explaining what happened to a </w:t>
      </w:r>
      <w:r w:rsidR="00F44617" w:rsidRPr="00CC5DD4">
        <w:rPr>
          <w:rFonts w:ascii="Arial" w:hAnsi="Arial" w:cs="Arial"/>
          <w:sz w:val="22"/>
          <w:szCs w:val="22"/>
        </w:rPr>
        <w:t>service user</w:t>
      </w:r>
      <w:r w:rsidRPr="00CC5DD4">
        <w:rPr>
          <w:rFonts w:ascii="Arial" w:hAnsi="Arial" w:cs="Arial"/>
          <w:sz w:val="22"/>
          <w:szCs w:val="22"/>
        </w:rPr>
        <w:t>(s)</w:t>
      </w:r>
      <w:r w:rsidR="002B13AD" w:rsidRPr="00CC5DD4">
        <w:rPr>
          <w:rFonts w:ascii="Arial" w:hAnsi="Arial" w:cs="Arial"/>
          <w:sz w:val="22"/>
          <w:szCs w:val="22"/>
        </w:rPr>
        <w:t>, family</w:t>
      </w:r>
      <w:r w:rsidRPr="00CC5DD4">
        <w:rPr>
          <w:rFonts w:ascii="Arial" w:hAnsi="Arial" w:cs="Arial"/>
          <w:sz w:val="22"/>
          <w:szCs w:val="22"/>
        </w:rPr>
        <w:t xml:space="preserve"> / carer(s) who have been involved in a </w:t>
      </w:r>
      <w:r w:rsidR="00F44617" w:rsidRPr="00CC5DD4">
        <w:rPr>
          <w:rFonts w:ascii="Arial" w:hAnsi="Arial" w:cs="Arial"/>
          <w:sz w:val="22"/>
          <w:szCs w:val="22"/>
        </w:rPr>
        <w:t xml:space="preserve">service user </w:t>
      </w:r>
      <w:r w:rsidRPr="00CC5DD4">
        <w:rPr>
          <w:rFonts w:ascii="Arial" w:hAnsi="Arial" w:cs="Arial"/>
          <w:sz w:val="22"/>
          <w:szCs w:val="22"/>
        </w:rPr>
        <w:t xml:space="preserve">safety event and the principles should apply to all untoward events. </w:t>
      </w:r>
    </w:p>
    <w:p w14:paraId="3A763395" w14:textId="77777777" w:rsidR="00560B70" w:rsidRPr="00CC5DD4" w:rsidRDefault="00560B70" w:rsidP="00560B70">
      <w:pPr>
        <w:spacing w:before="0" w:after="0" w:line="240" w:lineRule="auto"/>
        <w:jc w:val="left"/>
        <w:rPr>
          <w:rFonts w:ascii="Arial" w:hAnsi="Arial" w:cs="Arial"/>
          <w:sz w:val="22"/>
          <w:szCs w:val="22"/>
          <w:lang w:eastAsia="en-US"/>
        </w:rPr>
      </w:pPr>
    </w:p>
    <w:p w14:paraId="63A5A4C8" w14:textId="77777777" w:rsidR="00560B70" w:rsidRPr="00CC5DD4" w:rsidRDefault="00560B70" w:rsidP="00560B70">
      <w:pPr>
        <w:shd w:val="clear" w:color="auto" w:fill="D6E3BC"/>
        <w:spacing w:before="0" w:after="0" w:line="240" w:lineRule="auto"/>
        <w:jc w:val="left"/>
        <w:rPr>
          <w:rFonts w:ascii="Arial" w:hAnsi="Arial" w:cs="Arial"/>
          <w:b/>
          <w:sz w:val="22"/>
          <w:szCs w:val="22"/>
          <w:lang w:eastAsia="en-US"/>
        </w:rPr>
      </w:pPr>
      <w:r w:rsidRPr="00CC5DD4">
        <w:rPr>
          <w:rFonts w:ascii="Arial" w:hAnsi="Arial" w:cs="Arial"/>
          <w:b/>
          <w:sz w:val="22"/>
          <w:szCs w:val="22"/>
          <w:lang w:eastAsia="en-US"/>
        </w:rPr>
        <w:t>Scope</w:t>
      </w:r>
    </w:p>
    <w:p w14:paraId="598EA54A" w14:textId="71BC599F" w:rsidR="007D3F76" w:rsidRPr="00CC5DD4" w:rsidRDefault="007D3F76" w:rsidP="007D3F76">
      <w:pPr>
        <w:rPr>
          <w:rFonts w:ascii="Arial" w:hAnsi="Arial" w:cs="Arial"/>
          <w:sz w:val="22"/>
          <w:szCs w:val="22"/>
        </w:rPr>
      </w:pPr>
      <w:r w:rsidRPr="00CC5DD4">
        <w:rPr>
          <w:rFonts w:ascii="Arial" w:hAnsi="Arial" w:cs="Arial"/>
          <w:sz w:val="22"/>
          <w:szCs w:val="22"/>
        </w:rPr>
        <w:t xml:space="preserve">This policy is aimed at all Barnardo’s staff working on NHS Contracted services or services that are registered with CQC. within Barnardo’s and sets out the policy and procedure which is in place to support openness between all staff and children, young people, their families and carers, following a client safety incident.  This Policy must be read and enacted in conjunction with Barnardo’s </w:t>
      </w:r>
      <w:hyperlink r:id="rId10" w:history="1">
        <w:r w:rsidR="005B395E" w:rsidRPr="00D044CF">
          <w:rPr>
            <w:rStyle w:val="Hyperlink"/>
            <w:rFonts w:ascii="Verdana" w:hAnsi="Verdana" w:cs="Tahoma"/>
            <w:sz w:val="22"/>
            <w:szCs w:val="22"/>
          </w:rPr>
          <w:t>guidelines on reporting Serious Incidents</w:t>
        </w:r>
      </w:hyperlink>
      <w:r w:rsidRPr="00CC5DD4">
        <w:rPr>
          <w:rFonts w:ascii="Arial" w:hAnsi="Arial" w:cs="Arial"/>
          <w:sz w:val="22"/>
          <w:szCs w:val="22"/>
        </w:rPr>
        <w:t xml:space="preserve">. </w:t>
      </w:r>
    </w:p>
    <w:p w14:paraId="5067DBA7" w14:textId="7AB1D878" w:rsidR="007D3F76" w:rsidRPr="00CC5DD4" w:rsidRDefault="007D3F76" w:rsidP="00694379">
      <w:pPr>
        <w:pStyle w:val="CommentText"/>
        <w:rPr>
          <w:rFonts w:ascii="Arial" w:hAnsi="Arial" w:cs="Arial"/>
          <w:sz w:val="22"/>
          <w:szCs w:val="22"/>
        </w:rPr>
      </w:pPr>
      <w:r w:rsidRPr="00CC5DD4">
        <w:rPr>
          <w:rFonts w:ascii="Arial" w:hAnsi="Arial" w:cs="Arial"/>
          <w:sz w:val="22"/>
          <w:szCs w:val="22"/>
        </w:rPr>
        <w:t xml:space="preserve">The are some differences </w:t>
      </w:r>
      <w:r w:rsidR="005B395E" w:rsidRPr="00CC5DD4">
        <w:rPr>
          <w:rFonts w:ascii="Arial" w:hAnsi="Arial" w:cs="Arial"/>
          <w:sz w:val="22"/>
          <w:szCs w:val="22"/>
        </w:rPr>
        <w:t>in how</w:t>
      </w:r>
      <w:r w:rsidRPr="00CC5DD4">
        <w:rPr>
          <w:rFonts w:ascii="Arial" w:hAnsi="Arial" w:cs="Arial"/>
          <w:sz w:val="22"/>
          <w:szCs w:val="22"/>
        </w:rPr>
        <w:t xml:space="preserve"> the Duty of Candour is implemented in England and Scotland and these will be highlighted within the policy and procedure. The Duty of Candour for Wales and Northern Ireland is under consideration and as yet (October 2018) there is no legislation to support its implementation. The principles of openness and transparency as embodied in the Duty of Candour are in line with our Basis and Values and should be implemented across the whole of Barnardo’s but the legal requirements of the Duty of Candour will only apply to services delivering contracts funded by the NHS or those registered with the CQC. </w:t>
      </w:r>
    </w:p>
    <w:p w14:paraId="3B296336" w14:textId="77777777" w:rsidR="00560B70" w:rsidRPr="00CC5DD4" w:rsidRDefault="00560B70" w:rsidP="00560B70">
      <w:pPr>
        <w:spacing w:before="0" w:after="0" w:line="240" w:lineRule="auto"/>
        <w:jc w:val="left"/>
        <w:rPr>
          <w:rFonts w:ascii="Arial" w:hAnsi="Arial" w:cs="Arial"/>
          <w:sz w:val="22"/>
          <w:szCs w:val="22"/>
          <w:lang w:eastAsia="en-US"/>
        </w:rPr>
      </w:pPr>
    </w:p>
    <w:p w14:paraId="3DCFD8A6" w14:textId="77777777" w:rsidR="00560B70" w:rsidRPr="00CC5DD4" w:rsidRDefault="00560B70" w:rsidP="00560B70">
      <w:pPr>
        <w:shd w:val="clear" w:color="auto" w:fill="D6E3BC"/>
        <w:spacing w:before="0" w:after="0" w:line="240" w:lineRule="auto"/>
        <w:jc w:val="left"/>
        <w:rPr>
          <w:rFonts w:ascii="Arial" w:hAnsi="Arial" w:cs="Arial"/>
          <w:b/>
          <w:sz w:val="22"/>
          <w:szCs w:val="22"/>
          <w:lang w:eastAsia="en-US"/>
        </w:rPr>
      </w:pPr>
      <w:r w:rsidRPr="00CC5DD4">
        <w:rPr>
          <w:rFonts w:ascii="Arial" w:hAnsi="Arial" w:cs="Arial"/>
          <w:b/>
          <w:sz w:val="22"/>
          <w:szCs w:val="22"/>
          <w:lang w:eastAsia="en-US"/>
        </w:rPr>
        <w:t>Roles &amp; Responsibilities</w:t>
      </w:r>
    </w:p>
    <w:p w14:paraId="4C131EAE" w14:textId="0D1C1198" w:rsidR="00A33516" w:rsidRPr="00694379" w:rsidRDefault="00A33516" w:rsidP="00694379">
      <w:pPr>
        <w:spacing w:before="100" w:beforeAutospacing="1" w:after="100" w:afterAutospacing="1" w:line="240" w:lineRule="auto"/>
        <w:jc w:val="left"/>
        <w:rPr>
          <w:rFonts w:ascii="Arial" w:hAnsi="Arial" w:cs="Arial"/>
          <w:b/>
          <w:sz w:val="22"/>
          <w:szCs w:val="22"/>
        </w:rPr>
      </w:pPr>
      <w:r w:rsidRPr="00694379">
        <w:rPr>
          <w:rFonts w:ascii="Arial" w:hAnsi="Arial" w:cs="Arial"/>
          <w:b/>
          <w:sz w:val="22"/>
          <w:szCs w:val="22"/>
        </w:rPr>
        <w:t xml:space="preserve">Barnardo’s </w:t>
      </w:r>
      <w:r w:rsidR="005B395E" w:rsidRPr="00694379">
        <w:rPr>
          <w:rFonts w:ascii="Arial" w:hAnsi="Arial" w:cs="Arial"/>
          <w:b/>
          <w:sz w:val="22"/>
          <w:szCs w:val="22"/>
        </w:rPr>
        <w:t>Board of</w:t>
      </w:r>
      <w:r w:rsidRPr="00694379">
        <w:rPr>
          <w:rFonts w:ascii="Arial" w:hAnsi="Arial" w:cs="Arial"/>
          <w:b/>
          <w:sz w:val="22"/>
          <w:szCs w:val="22"/>
        </w:rPr>
        <w:t xml:space="preserve"> Trustees </w:t>
      </w:r>
      <w:r w:rsidR="005B395E" w:rsidRPr="00694379">
        <w:rPr>
          <w:rFonts w:ascii="Arial" w:hAnsi="Arial" w:cs="Arial"/>
          <w:sz w:val="22"/>
          <w:szCs w:val="22"/>
        </w:rPr>
        <w:t>has</w:t>
      </w:r>
      <w:r w:rsidR="00694379" w:rsidRPr="00694379">
        <w:rPr>
          <w:rFonts w:ascii="Arial" w:hAnsi="Arial" w:cs="Arial"/>
          <w:sz w:val="22"/>
          <w:szCs w:val="22"/>
        </w:rPr>
        <w:t xml:space="preserve"> a duty of care, which includes taking necessary steps to safeguard and protect children. They will act in children’s best interests and ensure that they take all reasonable steps to prevent any harm to them. Trustees also have duties to manage risk and to protect Barnardo’s assets and reputation. Barnardo’s Trustees are responsible for ensuring that those benefitting from, or working with the organisation are not harmed in any way through contact with it.</w:t>
      </w:r>
      <w:r w:rsidRPr="00694379">
        <w:rPr>
          <w:rFonts w:ascii="Arial" w:hAnsi="Arial" w:cs="Arial"/>
          <w:b/>
          <w:sz w:val="22"/>
          <w:szCs w:val="22"/>
        </w:rPr>
        <w:t xml:space="preserve"> </w:t>
      </w:r>
    </w:p>
    <w:p w14:paraId="7B4F96F5" w14:textId="77777777" w:rsidR="00A33516" w:rsidRPr="00CC5DD4" w:rsidRDefault="00A33516" w:rsidP="00A33516">
      <w:pPr>
        <w:rPr>
          <w:rFonts w:ascii="Arial" w:hAnsi="Arial" w:cs="Arial"/>
          <w:b/>
          <w:sz w:val="22"/>
          <w:szCs w:val="22"/>
        </w:rPr>
      </w:pPr>
      <w:r w:rsidRPr="00CC5DD4">
        <w:rPr>
          <w:rFonts w:ascii="Arial" w:hAnsi="Arial" w:cs="Arial"/>
          <w:b/>
          <w:sz w:val="22"/>
          <w:szCs w:val="22"/>
        </w:rPr>
        <w:t xml:space="preserve">Barnardo’s Chief Executive </w:t>
      </w:r>
      <w:r w:rsidRPr="00CC5DD4">
        <w:rPr>
          <w:rFonts w:ascii="Arial" w:hAnsi="Arial" w:cs="Arial"/>
          <w:sz w:val="22"/>
          <w:szCs w:val="22"/>
        </w:rPr>
        <w:t xml:space="preserve">The Chief Executive is ultimately Accountable for ensuring that incidents and complaints are effectively reported, an acknowledgement, apology and explanation is provided to those involved.  The incident is investigated and associated learning embedded a cross Barnardo’s services. </w:t>
      </w:r>
      <w:r w:rsidRPr="00CC5DD4">
        <w:rPr>
          <w:rFonts w:ascii="Arial" w:hAnsi="Arial" w:cs="Arial"/>
          <w:b/>
          <w:sz w:val="22"/>
          <w:szCs w:val="22"/>
        </w:rPr>
        <w:t xml:space="preserve"> </w:t>
      </w:r>
    </w:p>
    <w:p w14:paraId="375F35CE" w14:textId="743606F3" w:rsidR="00A33516" w:rsidRPr="00CC5DD4" w:rsidRDefault="00A33516" w:rsidP="00A33516">
      <w:pPr>
        <w:rPr>
          <w:rFonts w:ascii="Arial" w:hAnsi="Arial" w:cs="Arial"/>
          <w:b/>
          <w:sz w:val="22"/>
          <w:szCs w:val="22"/>
        </w:rPr>
      </w:pPr>
      <w:r w:rsidRPr="00CC5DD4">
        <w:rPr>
          <w:rFonts w:ascii="Arial" w:hAnsi="Arial" w:cs="Arial"/>
          <w:b/>
          <w:sz w:val="22"/>
          <w:szCs w:val="22"/>
        </w:rPr>
        <w:t xml:space="preserve">Directors and senior managers </w:t>
      </w:r>
      <w:r w:rsidRPr="00CC5DD4">
        <w:rPr>
          <w:rFonts w:ascii="Arial" w:hAnsi="Arial" w:cs="Arial"/>
          <w:sz w:val="22"/>
          <w:szCs w:val="22"/>
        </w:rPr>
        <w:t>Directors and senior managers must ensure that communication and management systems are in place to enable front line staff to provide care as safely as possible in accordance with Barnardo’s policies and procedures.</w:t>
      </w:r>
      <w:r w:rsidRPr="00CC5DD4">
        <w:rPr>
          <w:rFonts w:ascii="Arial" w:hAnsi="Arial" w:cs="Arial"/>
          <w:b/>
          <w:sz w:val="22"/>
          <w:szCs w:val="22"/>
        </w:rPr>
        <w:t xml:space="preserve"> </w:t>
      </w:r>
      <w:r w:rsidRPr="00CC5DD4">
        <w:rPr>
          <w:rFonts w:ascii="Arial" w:hAnsi="Arial" w:cs="Arial"/>
          <w:sz w:val="22"/>
          <w:szCs w:val="22"/>
        </w:rPr>
        <w:t xml:space="preserve">Directors and senior managers have a responsibility to foster a culture of openness. They should ensure that staff are supported and have the confidence to report and acknowledge </w:t>
      </w:r>
      <w:r w:rsidR="00D3667D" w:rsidRPr="00CC5DD4">
        <w:rPr>
          <w:rFonts w:ascii="Arial" w:hAnsi="Arial" w:cs="Arial"/>
          <w:sz w:val="22"/>
          <w:szCs w:val="22"/>
        </w:rPr>
        <w:t xml:space="preserve">service user </w:t>
      </w:r>
      <w:r w:rsidR="002B13AD" w:rsidRPr="00CC5DD4">
        <w:rPr>
          <w:rFonts w:ascii="Arial" w:hAnsi="Arial" w:cs="Arial"/>
          <w:sz w:val="22"/>
          <w:szCs w:val="22"/>
        </w:rPr>
        <w:t xml:space="preserve">, family </w:t>
      </w:r>
      <w:r w:rsidR="00D3667D" w:rsidRPr="00CC5DD4">
        <w:rPr>
          <w:rFonts w:ascii="Arial" w:hAnsi="Arial" w:cs="Arial"/>
          <w:sz w:val="22"/>
          <w:szCs w:val="22"/>
        </w:rPr>
        <w:t>/ carer</w:t>
      </w:r>
      <w:r w:rsidRPr="00CC5DD4">
        <w:rPr>
          <w:rFonts w:ascii="Arial" w:hAnsi="Arial" w:cs="Arial"/>
          <w:sz w:val="22"/>
          <w:szCs w:val="22"/>
        </w:rPr>
        <w:t xml:space="preserve"> safety events and provide an apology and explanation to service users and / or relevant others.  </w:t>
      </w:r>
      <w:r w:rsidR="00694379">
        <w:rPr>
          <w:rFonts w:ascii="Arial" w:hAnsi="Arial" w:cs="Arial"/>
          <w:sz w:val="22"/>
          <w:szCs w:val="22"/>
        </w:rPr>
        <w:t>Requirements in relation to training and o</w:t>
      </w:r>
      <w:r w:rsidRPr="00CC5DD4">
        <w:rPr>
          <w:rFonts w:ascii="Arial" w:hAnsi="Arial" w:cs="Arial"/>
          <w:sz w:val="22"/>
          <w:szCs w:val="22"/>
        </w:rPr>
        <w:t>pportunities for staff to undertake relevant Being Open training</w:t>
      </w:r>
      <w:r w:rsidR="00694379">
        <w:rPr>
          <w:rFonts w:ascii="Arial" w:hAnsi="Arial" w:cs="Arial"/>
          <w:sz w:val="22"/>
          <w:szCs w:val="22"/>
        </w:rPr>
        <w:t xml:space="preserve"> will be identified</w:t>
      </w:r>
      <w:r w:rsidRPr="00CC5DD4">
        <w:rPr>
          <w:rFonts w:ascii="Arial" w:hAnsi="Arial" w:cs="Arial"/>
          <w:sz w:val="22"/>
          <w:szCs w:val="22"/>
        </w:rPr>
        <w:t>.</w:t>
      </w:r>
      <w:r w:rsidRPr="00CC5DD4">
        <w:rPr>
          <w:rFonts w:ascii="Arial" w:hAnsi="Arial" w:cs="Arial"/>
          <w:b/>
          <w:sz w:val="22"/>
          <w:szCs w:val="22"/>
        </w:rPr>
        <w:t xml:space="preserve"> </w:t>
      </w:r>
    </w:p>
    <w:p w14:paraId="5AA002F7" w14:textId="686049A0" w:rsidR="00A33516" w:rsidRPr="00CC5DD4" w:rsidRDefault="00A33516" w:rsidP="00A33516">
      <w:pPr>
        <w:rPr>
          <w:rFonts w:ascii="Arial" w:hAnsi="Arial" w:cs="Arial"/>
          <w:sz w:val="22"/>
          <w:szCs w:val="22"/>
        </w:rPr>
      </w:pPr>
      <w:r w:rsidRPr="00CC5DD4">
        <w:rPr>
          <w:rFonts w:ascii="Arial" w:hAnsi="Arial" w:cs="Arial"/>
          <w:sz w:val="22"/>
          <w:szCs w:val="22"/>
        </w:rPr>
        <w:t>Directors and senior managers must ensure that staff follow the principles of being open and the duty of candour and are aware of the risks to Barna</w:t>
      </w:r>
      <w:r w:rsidR="00694379">
        <w:rPr>
          <w:rFonts w:ascii="Arial" w:hAnsi="Arial" w:cs="Arial"/>
          <w:sz w:val="22"/>
          <w:szCs w:val="22"/>
        </w:rPr>
        <w:t xml:space="preserve">rdo’s if they do not do so. </w:t>
      </w:r>
      <w:r w:rsidRPr="00CC5DD4">
        <w:rPr>
          <w:rFonts w:ascii="Arial" w:hAnsi="Arial" w:cs="Arial"/>
          <w:sz w:val="22"/>
          <w:szCs w:val="22"/>
        </w:rPr>
        <w:t xml:space="preserve"> </w:t>
      </w:r>
    </w:p>
    <w:p w14:paraId="479EA37C" w14:textId="71D0E330" w:rsidR="00A33516" w:rsidRPr="00CC5DD4" w:rsidRDefault="00A33516" w:rsidP="00A33516">
      <w:pPr>
        <w:rPr>
          <w:rFonts w:ascii="Arial" w:hAnsi="Arial" w:cs="Arial"/>
          <w:b/>
          <w:sz w:val="22"/>
          <w:szCs w:val="22"/>
        </w:rPr>
      </w:pPr>
      <w:r w:rsidRPr="00CC5DD4">
        <w:rPr>
          <w:rFonts w:ascii="Arial" w:hAnsi="Arial" w:cs="Arial"/>
          <w:b/>
          <w:sz w:val="22"/>
          <w:szCs w:val="22"/>
        </w:rPr>
        <w:t xml:space="preserve">Children’s Services and Business Lines Staff </w:t>
      </w:r>
      <w:r w:rsidRPr="00CC5DD4">
        <w:rPr>
          <w:rFonts w:ascii="Arial" w:hAnsi="Arial" w:cs="Arial"/>
          <w:sz w:val="22"/>
          <w:szCs w:val="22"/>
        </w:rPr>
        <w:t xml:space="preserve">All Barnardo’s staff delivering NHS Funded contracts or CQC registered services should familiarise themselves with the policy and understand the procedures for Being Open and Duty of Candour and follow the </w:t>
      </w:r>
      <w:hyperlink r:id="rId11" w:history="1">
        <w:r w:rsidR="00694379" w:rsidRPr="00D044CF">
          <w:rPr>
            <w:rStyle w:val="Hyperlink"/>
            <w:rFonts w:ascii="Verdana" w:hAnsi="Verdana" w:cs="Tahoma"/>
            <w:sz w:val="22"/>
            <w:szCs w:val="22"/>
          </w:rPr>
          <w:t>guidelines on reporting Serious Incidents</w:t>
        </w:r>
      </w:hyperlink>
      <w:r w:rsidRPr="00CC5DD4">
        <w:rPr>
          <w:rFonts w:ascii="Arial" w:hAnsi="Arial" w:cs="Arial"/>
          <w:sz w:val="22"/>
          <w:szCs w:val="22"/>
        </w:rPr>
        <w:t xml:space="preserve"> where this is required.  </w:t>
      </w:r>
    </w:p>
    <w:p w14:paraId="2BF29926" w14:textId="77777777" w:rsidR="00A33516" w:rsidRPr="00CC5DD4" w:rsidRDefault="00A33516" w:rsidP="00A33516">
      <w:pPr>
        <w:rPr>
          <w:rFonts w:ascii="Arial" w:hAnsi="Arial" w:cs="Arial"/>
          <w:b/>
          <w:sz w:val="22"/>
          <w:szCs w:val="22"/>
        </w:rPr>
      </w:pPr>
      <w:r w:rsidRPr="00CC5DD4">
        <w:rPr>
          <w:rFonts w:ascii="Arial" w:hAnsi="Arial" w:cs="Arial"/>
          <w:b/>
          <w:sz w:val="22"/>
          <w:szCs w:val="22"/>
        </w:rPr>
        <w:t xml:space="preserve"> </w:t>
      </w:r>
    </w:p>
    <w:p w14:paraId="30F22ACF" w14:textId="69FA8F98" w:rsidR="0061694A" w:rsidRPr="00CC5DD4" w:rsidRDefault="00694379" w:rsidP="00E84C05">
      <w:pPr>
        <w:shd w:val="clear" w:color="auto" w:fill="D6E3BC"/>
        <w:spacing w:before="0" w:after="0" w:line="240" w:lineRule="auto"/>
        <w:jc w:val="left"/>
        <w:rPr>
          <w:rFonts w:ascii="Arial" w:hAnsi="Arial" w:cs="Arial"/>
          <w:b/>
          <w:sz w:val="22"/>
          <w:szCs w:val="22"/>
          <w:lang w:eastAsia="en-US"/>
        </w:rPr>
      </w:pPr>
      <w:r>
        <w:rPr>
          <w:rFonts w:ascii="Arial" w:hAnsi="Arial" w:cs="Arial"/>
          <w:b/>
          <w:sz w:val="22"/>
          <w:szCs w:val="22"/>
          <w:lang w:eastAsia="en-US"/>
        </w:rPr>
        <w:t>D</w:t>
      </w:r>
      <w:r w:rsidR="0061694A" w:rsidRPr="00CC5DD4">
        <w:rPr>
          <w:rFonts w:ascii="Arial" w:hAnsi="Arial" w:cs="Arial"/>
          <w:b/>
          <w:sz w:val="22"/>
          <w:szCs w:val="22"/>
          <w:lang w:eastAsia="en-US"/>
        </w:rPr>
        <w:t>efinitions</w:t>
      </w:r>
    </w:p>
    <w:p w14:paraId="5760A451" w14:textId="0E699D4F" w:rsidR="00902A31" w:rsidRPr="00CC5DD4" w:rsidRDefault="00902A31" w:rsidP="00902A31">
      <w:pPr>
        <w:rPr>
          <w:rFonts w:ascii="Arial" w:hAnsi="Arial" w:cs="Arial"/>
          <w:sz w:val="22"/>
          <w:szCs w:val="22"/>
        </w:rPr>
      </w:pPr>
      <w:r w:rsidRPr="00CC5DD4">
        <w:rPr>
          <w:rFonts w:ascii="Arial" w:hAnsi="Arial" w:cs="Arial"/>
          <w:b/>
          <w:sz w:val="22"/>
          <w:szCs w:val="22"/>
        </w:rPr>
        <w:t>A complaint</w:t>
      </w:r>
      <w:r w:rsidRPr="00CC5DD4">
        <w:rPr>
          <w:rFonts w:ascii="Arial" w:hAnsi="Arial" w:cs="Arial"/>
          <w:sz w:val="22"/>
          <w:szCs w:val="22"/>
        </w:rPr>
        <w:t xml:space="preserve"> is an expression of dissatisfaction received by Barnardo’s verbally or in writing either directly from or on behalf of service users, families and carers. </w:t>
      </w:r>
    </w:p>
    <w:p w14:paraId="318CA69F" w14:textId="77777777" w:rsidR="00902A31" w:rsidRPr="00CC5DD4" w:rsidRDefault="00902A31" w:rsidP="00902A31">
      <w:pPr>
        <w:rPr>
          <w:rFonts w:ascii="Arial" w:hAnsi="Arial" w:cs="Arial"/>
          <w:sz w:val="22"/>
          <w:szCs w:val="22"/>
        </w:rPr>
      </w:pPr>
      <w:r w:rsidRPr="00CC5DD4">
        <w:rPr>
          <w:rFonts w:ascii="Arial" w:hAnsi="Arial" w:cs="Arial"/>
          <w:b/>
          <w:sz w:val="22"/>
          <w:szCs w:val="22"/>
        </w:rPr>
        <w:t>A claim</w:t>
      </w:r>
      <w:r w:rsidRPr="00CC5DD4">
        <w:rPr>
          <w:rFonts w:ascii="Arial" w:hAnsi="Arial" w:cs="Arial"/>
          <w:sz w:val="22"/>
          <w:szCs w:val="22"/>
        </w:rPr>
        <w:t xml:space="preserve"> is a request for compensation. </w:t>
      </w:r>
    </w:p>
    <w:p w14:paraId="6E9DDF6D" w14:textId="00CD2A01" w:rsidR="00902A31" w:rsidRPr="00CC5DD4" w:rsidRDefault="005C3600" w:rsidP="005C3600">
      <w:pPr>
        <w:rPr>
          <w:rFonts w:ascii="Arial" w:hAnsi="Arial" w:cs="Arial"/>
          <w:sz w:val="22"/>
          <w:szCs w:val="22"/>
        </w:rPr>
      </w:pPr>
      <w:r w:rsidRPr="00CC5DD4">
        <w:rPr>
          <w:rFonts w:ascii="Arial" w:hAnsi="Arial" w:cs="Arial"/>
          <w:b/>
          <w:sz w:val="22"/>
          <w:szCs w:val="22"/>
        </w:rPr>
        <w:t xml:space="preserve">A </w:t>
      </w:r>
      <w:r w:rsidR="00F44617" w:rsidRPr="00CC5DD4">
        <w:rPr>
          <w:rFonts w:ascii="Arial" w:hAnsi="Arial" w:cs="Arial"/>
          <w:b/>
          <w:sz w:val="22"/>
          <w:szCs w:val="22"/>
        </w:rPr>
        <w:t>service user s</w:t>
      </w:r>
      <w:r w:rsidRPr="00CC5DD4">
        <w:rPr>
          <w:rFonts w:ascii="Arial" w:hAnsi="Arial" w:cs="Arial"/>
          <w:b/>
          <w:sz w:val="22"/>
          <w:szCs w:val="22"/>
        </w:rPr>
        <w:t>afety incident</w:t>
      </w:r>
      <w:r w:rsidRPr="00CC5DD4">
        <w:rPr>
          <w:rFonts w:ascii="Arial" w:hAnsi="Arial" w:cs="Arial"/>
          <w:sz w:val="22"/>
          <w:szCs w:val="22"/>
        </w:rPr>
        <w:t xml:space="preserve"> is ‘any unintended or unexpected incident that could have or did lead to harm for one or more </w:t>
      </w:r>
      <w:r w:rsidR="00F44617" w:rsidRPr="00CC5DD4">
        <w:rPr>
          <w:rFonts w:ascii="Arial" w:hAnsi="Arial" w:cs="Arial"/>
          <w:sz w:val="22"/>
          <w:szCs w:val="22"/>
        </w:rPr>
        <w:t xml:space="preserve">service users </w:t>
      </w:r>
      <w:r w:rsidRPr="00CC5DD4">
        <w:rPr>
          <w:rFonts w:ascii="Arial" w:hAnsi="Arial" w:cs="Arial"/>
          <w:sz w:val="22"/>
          <w:szCs w:val="22"/>
        </w:rPr>
        <w:t>receiving NHS funded healthcare’</w:t>
      </w:r>
      <w:r w:rsidR="00902A31" w:rsidRPr="00CC5DD4">
        <w:rPr>
          <w:rFonts w:ascii="Arial" w:hAnsi="Arial" w:cs="Arial"/>
          <w:sz w:val="22"/>
          <w:szCs w:val="22"/>
        </w:rPr>
        <w:t>.</w:t>
      </w:r>
    </w:p>
    <w:p w14:paraId="3991392E" w14:textId="77777777" w:rsidR="00902A31" w:rsidRPr="00CC5DD4" w:rsidRDefault="00902A31" w:rsidP="00902A31">
      <w:pPr>
        <w:spacing w:after="0" w:line="240" w:lineRule="auto"/>
        <w:rPr>
          <w:rFonts w:ascii="Arial" w:hAnsi="Arial" w:cs="Arial"/>
          <w:b/>
          <w:bCs/>
          <w:sz w:val="22"/>
          <w:szCs w:val="22"/>
        </w:rPr>
      </w:pPr>
      <w:r w:rsidRPr="00CC5DD4">
        <w:rPr>
          <w:rFonts w:ascii="Arial" w:hAnsi="Arial" w:cs="Arial"/>
          <w:b/>
          <w:bCs/>
          <w:sz w:val="22"/>
          <w:szCs w:val="22"/>
        </w:rPr>
        <w:t>Notifiable Incidents</w:t>
      </w:r>
    </w:p>
    <w:p w14:paraId="5165F0D7" w14:textId="33AD2769" w:rsidR="00902A31" w:rsidRPr="00CC5DD4" w:rsidRDefault="00902A31" w:rsidP="00902A31">
      <w:pPr>
        <w:spacing w:after="0" w:line="240" w:lineRule="auto"/>
        <w:rPr>
          <w:rFonts w:ascii="Arial" w:hAnsi="Arial" w:cs="Arial"/>
          <w:sz w:val="22"/>
          <w:szCs w:val="22"/>
        </w:rPr>
      </w:pPr>
      <w:r w:rsidRPr="00CC5DD4">
        <w:rPr>
          <w:rFonts w:ascii="Arial" w:hAnsi="Arial" w:cs="Arial"/>
          <w:sz w:val="22"/>
          <w:szCs w:val="22"/>
        </w:rPr>
        <w:t xml:space="preserve">Regulation 20 defines what constitutes a notifiable safety incident for all providers and harm thresholds. The notifiable incidents that trigger the duty of candour for all providers are consistent with </w:t>
      </w:r>
      <w:r w:rsidRPr="00CC5DD4">
        <w:rPr>
          <w:rFonts w:ascii="Arial" w:hAnsi="Arial" w:cs="Arial"/>
          <w:sz w:val="22"/>
          <w:szCs w:val="22"/>
        </w:rPr>
        <w:lastRenderedPageBreak/>
        <w:t xml:space="preserve">existing definitions of notifiable incidents. Notifiable means that the </w:t>
      </w:r>
      <w:r w:rsidR="00D3667D" w:rsidRPr="00CC5DD4">
        <w:rPr>
          <w:rFonts w:ascii="Arial" w:hAnsi="Arial" w:cs="Arial"/>
          <w:sz w:val="22"/>
          <w:szCs w:val="22"/>
        </w:rPr>
        <w:t>service user</w:t>
      </w:r>
      <w:r w:rsidR="002B13AD" w:rsidRPr="00CC5DD4">
        <w:rPr>
          <w:rFonts w:ascii="Arial" w:hAnsi="Arial" w:cs="Arial"/>
          <w:sz w:val="22"/>
          <w:szCs w:val="22"/>
        </w:rPr>
        <w:t>, family</w:t>
      </w:r>
      <w:r w:rsidR="00D3667D" w:rsidRPr="00CC5DD4">
        <w:rPr>
          <w:rFonts w:ascii="Arial" w:hAnsi="Arial" w:cs="Arial"/>
          <w:sz w:val="22"/>
          <w:szCs w:val="22"/>
        </w:rPr>
        <w:t xml:space="preserve"> / carer</w:t>
      </w:r>
      <w:r w:rsidRPr="00CC5DD4">
        <w:rPr>
          <w:rFonts w:ascii="Arial" w:hAnsi="Arial" w:cs="Arial"/>
          <w:sz w:val="22"/>
          <w:szCs w:val="22"/>
        </w:rPr>
        <w:t>, or where appropriate their representative, must be notified of the incident. A notifiable incident refers to any unexpected or unintended incident that occurs where the care being given leads to, or is expected to lead to:</w:t>
      </w:r>
    </w:p>
    <w:p w14:paraId="4ED553ED" w14:textId="77777777" w:rsidR="00902A31" w:rsidRPr="00CC5DD4" w:rsidRDefault="00902A31" w:rsidP="00B86B41">
      <w:pPr>
        <w:numPr>
          <w:ilvl w:val="0"/>
          <w:numId w:val="10"/>
        </w:numPr>
        <w:spacing w:before="100" w:beforeAutospacing="1" w:after="100" w:afterAutospacing="1" w:line="324" w:lineRule="atLeast"/>
        <w:ind w:left="441"/>
        <w:jc w:val="left"/>
        <w:rPr>
          <w:rFonts w:ascii="Arial" w:hAnsi="Arial" w:cs="Arial"/>
          <w:sz w:val="22"/>
          <w:szCs w:val="22"/>
        </w:rPr>
      </w:pPr>
      <w:r w:rsidRPr="00CC5DD4">
        <w:rPr>
          <w:rFonts w:ascii="Arial" w:hAnsi="Arial" w:cs="Arial"/>
          <w:sz w:val="22"/>
          <w:szCs w:val="22"/>
        </w:rPr>
        <w:t>the death of a service user, where the death relates directly to the incident rather than the natural course of the service users illness of condition</w:t>
      </w:r>
    </w:p>
    <w:p w14:paraId="6901938C" w14:textId="77777777" w:rsidR="00902A31" w:rsidRPr="00CC5DD4" w:rsidRDefault="00902A31" w:rsidP="00B86B41">
      <w:pPr>
        <w:numPr>
          <w:ilvl w:val="0"/>
          <w:numId w:val="10"/>
        </w:numPr>
        <w:spacing w:before="100" w:beforeAutospacing="1" w:after="100" w:afterAutospacing="1" w:line="324" w:lineRule="atLeast"/>
        <w:ind w:left="441"/>
        <w:jc w:val="left"/>
        <w:rPr>
          <w:rFonts w:ascii="Arial" w:hAnsi="Arial" w:cs="Arial"/>
          <w:sz w:val="22"/>
          <w:szCs w:val="22"/>
        </w:rPr>
      </w:pPr>
      <w:r w:rsidRPr="00CC5DD4">
        <w:rPr>
          <w:rFonts w:ascii="Arial" w:hAnsi="Arial" w:cs="Arial"/>
          <w:sz w:val="22"/>
          <w:szCs w:val="22"/>
        </w:rPr>
        <w:t>severe harm, moderate harm or prolonged psychological harm</w:t>
      </w:r>
    </w:p>
    <w:p w14:paraId="2A03714B" w14:textId="216E42D0" w:rsidR="005C3600" w:rsidRPr="00CC5DD4" w:rsidRDefault="005C3600" w:rsidP="005C3600">
      <w:pPr>
        <w:rPr>
          <w:rFonts w:ascii="Arial" w:hAnsi="Arial" w:cs="Arial"/>
          <w:sz w:val="22"/>
          <w:szCs w:val="22"/>
        </w:rPr>
      </w:pPr>
      <w:r w:rsidRPr="00CC5DD4">
        <w:rPr>
          <w:rFonts w:ascii="Arial" w:hAnsi="Arial" w:cs="Arial"/>
          <w:b/>
          <w:sz w:val="22"/>
          <w:szCs w:val="22"/>
        </w:rPr>
        <w:t>None / Insignificant Harm</w:t>
      </w:r>
      <w:r w:rsidRPr="00CC5DD4">
        <w:rPr>
          <w:rFonts w:ascii="Arial" w:hAnsi="Arial" w:cs="Arial"/>
          <w:sz w:val="22"/>
          <w:szCs w:val="22"/>
        </w:rPr>
        <w:t xml:space="preserve"> is any </w:t>
      </w:r>
      <w:r w:rsidR="00F44617" w:rsidRPr="00CC5DD4">
        <w:rPr>
          <w:rFonts w:ascii="Arial" w:hAnsi="Arial" w:cs="Arial"/>
          <w:sz w:val="22"/>
          <w:szCs w:val="22"/>
        </w:rPr>
        <w:t xml:space="preserve">service user </w:t>
      </w:r>
      <w:r w:rsidRPr="00CC5DD4">
        <w:rPr>
          <w:rFonts w:ascii="Arial" w:hAnsi="Arial" w:cs="Arial"/>
          <w:sz w:val="22"/>
          <w:szCs w:val="22"/>
        </w:rPr>
        <w:t xml:space="preserve">safety incident that had the potential  to cause harm but was prevented, resulting in no harm to people receiving NHS funded  care and any </w:t>
      </w:r>
      <w:r w:rsidR="00D3667D" w:rsidRPr="00CC5DD4">
        <w:rPr>
          <w:rFonts w:ascii="Arial" w:hAnsi="Arial" w:cs="Arial"/>
          <w:sz w:val="22"/>
          <w:szCs w:val="22"/>
        </w:rPr>
        <w:t>service user</w:t>
      </w:r>
      <w:r w:rsidR="002B13AD" w:rsidRPr="00CC5DD4">
        <w:rPr>
          <w:rFonts w:ascii="Arial" w:hAnsi="Arial" w:cs="Arial"/>
          <w:sz w:val="22"/>
          <w:szCs w:val="22"/>
        </w:rPr>
        <w:t>, family</w:t>
      </w:r>
      <w:r w:rsidR="00D3667D" w:rsidRPr="00CC5DD4">
        <w:rPr>
          <w:rFonts w:ascii="Arial" w:hAnsi="Arial" w:cs="Arial"/>
          <w:sz w:val="22"/>
          <w:szCs w:val="22"/>
        </w:rPr>
        <w:t xml:space="preserve"> / carer </w:t>
      </w:r>
      <w:r w:rsidRPr="00CC5DD4">
        <w:rPr>
          <w:rFonts w:ascii="Arial" w:hAnsi="Arial" w:cs="Arial"/>
          <w:sz w:val="22"/>
          <w:szCs w:val="22"/>
        </w:rPr>
        <w:t xml:space="preserve">safety incident that ran to completion but no harm occurred to  people receiving NHS funded care. </w:t>
      </w:r>
    </w:p>
    <w:p w14:paraId="611E20A3" w14:textId="6C5B993E" w:rsidR="005C3600" w:rsidRPr="00CC5DD4" w:rsidRDefault="005C3600" w:rsidP="005C3600">
      <w:pPr>
        <w:rPr>
          <w:rFonts w:ascii="Arial" w:hAnsi="Arial" w:cs="Arial"/>
          <w:sz w:val="22"/>
          <w:szCs w:val="22"/>
        </w:rPr>
      </w:pPr>
      <w:r w:rsidRPr="00CC5DD4">
        <w:rPr>
          <w:rFonts w:ascii="Arial" w:hAnsi="Arial" w:cs="Arial"/>
          <w:b/>
          <w:sz w:val="22"/>
          <w:szCs w:val="22"/>
        </w:rPr>
        <w:t>Low Harm</w:t>
      </w:r>
      <w:r w:rsidRPr="00CC5DD4">
        <w:rPr>
          <w:rFonts w:ascii="Arial" w:hAnsi="Arial" w:cs="Arial"/>
          <w:sz w:val="22"/>
          <w:szCs w:val="22"/>
        </w:rPr>
        <w:t xml:space="preserve"> is any </w:t>
      </w:r>
      <w:r w:rsidR="00F44617" w:rsidRPr="00CC5DD4">
        <w:rPr>
          <w:rFonts w:ascii="Arial" w:hAnsi="Arial" w:cs="Arial"/>
          <w:sz w:val="22"/>
          <w:szCs w:val="22"/>
        </w:rPr>
        <w:t xml:space="preserve">service user </w:t>
      </w:r>
      <w:r w:rsidRPr="00CC5DD4">
        <w:rPr>
          <w:rFonts w:ascii="Arial" w:hAnsi="Arial" w:cs="Arial"/>
          <w:sz w:val="22"/>
          <w:szCs w:val="22"/>
        </w:rPr>
        <w:t xml:space="preserve">safety incident that required extra observation </w:t>
      </w:r>
      <w:r w:rsidR="005B395E" w:rsidRPr="00CC5DD4">
        <w:rPr>
          <w:rFonts w:ascii="Arial" w:hAnsi="Arial" w:cs="Arial"/>
          <w:sz w:val="22"/>
          <w:szCs w:val="22"/>
        </w:rPr>
        <w:t>or minor</w:t>
      </w:r>
      <w:r w:rsidRPr="00CC5DD4">
        <w:rPr>
          <w:rFonts w:ascii="Arial" w:hAnsi="Arial" w:cs="Arial"/>
          <w:sz w:val="22"/>
          <w:szCs w:val="22"/>
        </w:rPr>
        <w:t xml:space="preserve"> treatment and caused minimal harm, to one or more persons receiving NHS funded care. </w:t>
      </w:r>
    </w:p>
    <w:p w14:paraId="5BD6F79D" w14:textId="2DDE96A6" w:rsidR="005C3600" w:rsidRPr="00CC5DD4" w:rsidRDefault="005C3600" w:rsidP="005C3600">
      <w:pPr>
        <w:rPr>
          <w:rFonts w:ascii="Arial" w:hAnsi="Arial" w:cs="Arial"/>
          <w:sz w:val="22"/>
          <w:szCs w:val="22"/>
        </w:rPr>
      </w:pPr>
      <w:r w:rsidRPr="00CC5DD4">
        <w:rPr>
          <w:rFonts w:ascii="Arial" w:hAnsi="Arial" w:cs="Arial"/>
          <w:b/>
          <w:sz w:val="22"/>
          <w:szCs w:val="22"/>
        </w:rPr>
        <w:t>Moderate harm</w:t>
      </w:r>
      <w:r w:rsidRPr="00CC5DD4">
        <w:rPr>
          <w:rFonts w:ascii="Arial" w:hAnsi="Arial" w:cs="Arial"/>
          <w:sz w:val="22"/>
          <w:szCs w:val="22"/>
        </w:rPr>
        <w:t xml:space="preserve"> ‘Moderate harm’ means harm that requires a moderate increase in treatment, and significant, but not permanent, harm, for example a “moderate increase in treatment” means an unplanned return to surgery, an unplanned re-admission, a prolonged episode of care, extra time in hospital or as an </w:t>
      </w:r>
      <w:r w:rsidR="005B395E" w:rsidRPr="00CC5DD4">
        <w:rPr>
          <w:rFonts w:ascii="Arial" w:hAnsi="Arial" w:cs="Arial"/>
          <w:sz w:val="22"/>
          <w:szCs w:val="22"/>
        </w:rPr>
        <w:t>out</w:t>
      </w:r>
      <w:r w:rsidR="005B395E">
        <w:rPr>
          <w:rFonts w:ascii="Arial" w:hAnsi="Arial" w:cs="Arial"/>
          <w:sz w:val="22"/>
          <w:szCs w:val="22"/>
        </w:rPr>
        <w:t>patient,</w:t>
      </w:r>
      <w:r w:rsidRPr="00CC5DD4">
        <w:rPr>
          <w:rFonts w:ascii="Arial" w:hAnsi="Arial" w:cs="Arial"/>
          <w:sz w:val="22"/>
          <w:szCs w:val="22"/>
        </w:rPr>
        <w:t xml:space="preserve"> cancelling of treatment, or transfer to another treatment area (such as intensive care).  </w:t>
      </w:r>
    </w:p>
    <w:p w14:paraId="60E6192D" w14:textId="7BE0EA84" w:rsidR="005C3600" w:rsidRPr="00CC5DD4" w:rsidRDefault="005C3600" w:rsidP="005C3600">
      <w:pPr>
        <w:rPr>
          <w:rFonts w:ascii="Arial" w:hAnsi="Arial" w:cs="Arial"/>
          <w:sz w:val="22"/>
          <w:szCs w:val="22"/>
        </w:rPr>
      </w:pPr>
      <w:r w:rsidRPr="00CC5DD4">
        <w:rPr>
          <w:rFonts w:ascii="Arial" w:hAnsi="Arial" w:cs="Arial"/>
          <w:b/>
          <w:sz w:val="22"/>
          <w:szCs w:val="22"/>
        </w:rPr>
        <w:t>Severe harm</w:t>
      </w:r>
      <w:r w:rsidRPr="00CC5DD4">
        <w:rPr>
          <w:rFonts w:ascii="Arial" w:hAnsi="Arial" w:cs="Arial"/>
          <w:sz w:val="22"/>
          <w:szCs w:val="22"/>
        </w:rPr>
        <w:t xml:space="preserve"> ‘Severe harm’ means a permanent lessening of bodily, sensory, motor, physiologic or intellectual functions, including brain damage, that is related directly to the incident and not related to the natural course of the service user’s illness or underlying condition. </w:t>
      </w:r>
    </w:p>
    <w:p w14:paraId="7660B6B3" w14:textId="77777777" w:rsidR="005C3600" w:rsidRPr="00CC5DD4" w:rsidRDefault="005C3600" w:rsidP="005C3600">
      <w:pPr>
        <w:rPr>
          <w:rFonts w:ascii="Arial" w:hAnsi="Arial" w:cs="Arial"/>
          <w:sz w:val="22"/>
          <w:szCs w:val="22"/>
        </w:rPr>
      </w:pPr>
      <w:r w:rsidRPr="00CC5DD4">
        <w:rPr>
          <w:rFonts w:ascii="Arial" w:hAnsi="Arial" w:cs="Arial"/>
          <w:b/>
          <w:sz w:val="22"/>
          <w:szCs w:val="22"/>
        </w:rPr>
        <w:t>Prolonged pain</w:t>
      </w:r>
      <w:r w:rsidRPr="00CC5DD4">
        <w:rPr>
          <w:rFonts w:ascii="Arial" w:hAnsi="Arial" w:cs="Arial"/>
          <w:sz w:val="22"/>
          <w:szCs w:val="22"/>
        </w:rPr>
        <w:t xml:space="preserve"> ‘Prolonged pain’ means pain which a service user has experienced, or is likely to experience, for a continuous period of at least 28 days; </w:t>
      </w:r>
    </w:p>
    <w:p w14:paraId="774DEBAF" w14:textId="77777777" w:rsidR="005C3600" w:rsidRPr="00CC5DD4" w:rsidRDefault="005C3600" w:rsidP="005C3600">
      <w:pPr>
        <w:rPr>
          <w:rFonts w:ascii="Arial" w:hAnsi="Arial" w:cs="Arial"/>
          <w:sz w:val="22"/>
          <w:szCs w:val="22"/>
        </w:rPr>
      </w:pPr>
      <w:r w:rsidRPr="00CC5DD4">
        <w:rPr>
          <w:rFonts w:ascii="Arial" w:hAnsi="Arial" w:cs="Arial"/>
          <w:b/>
          <w:sz w:val="22"/>
          <w:szCs w:val="22"/>
        </w:rPr>
        <w:t>Prolonged psychological harm</w:t>
      </w:r>
      <w:r w:rsidRPr="00CC5DD4">
        <w:rPr>
          <w:rFonts w:ascii="Arial" w:hAnsi="Arial" w:cs="Arial"/>
          <w:sz w:val="22"/>
          <w:szCs w:val="22"/>
        </w:rPr>
        <w:t xml:space="preserve"> ‘Prolonged psychological harm’ means psychological harm which a service user has experienced, or is likely to experience, for a continuous period of at least 28 days. </w:t>
      </w:r>
    </w:p>
    <w:p w14:paraId="03577FC1" w14:textId="77777777" w:rsidR="005C3600" w:rsidRPr="00CC5DD4" w:rsidRDefault="005C3600" w:rsidP="005C3600">
      <w:pPr>
        <w:rPr>
          <w:rFonts w:ascii="Arial" w:hAnsi="Arial" w:cs="Arial"/>
          <w:sz w:val="22"/>
          <w:szCs w:val="22"/>
        </w:rPr>
      </w:pPr>
      <w:r w:rsidRPr="00CC5DD4">
        <w:rPr>
          <w:rFonts w:ascii="Arial" w:hAnsi="Arial" w:cs="Arial"/>
          <w:b/>
          <w:sz w:val="22"/>
          <w:szCs w:val="22"/>
        </w:rPr>
        <w:t>Relevant person</w:t>
      </w:r>
      <w:r w:rsidRPr="00CC5DD4">
        <w:rPr>
          <w:rFonts w:ascii="Arial" w:hAnsi="Arial" w:cs="Arial"/>
          <w:sz w:val="22"/>
          <w:szCs w:val="22"/>
        </w:rPr>
        <w:t xml:space="preserve"> This is the person who is receiving services or someone acting lawfully on their behalf in the following circumstances: on their death, or where they are under 16 and not competent to make a decision in relation to their care or treatment, or are 16 or over and lack the mental capacity in relation to the matter in accordance with the Mental Capacity Act 2005.</w:t>
      </w:r>
    </w:p>
    <w:p w14:paraId="4ECCC73C" w14:textId="77777777" w:rsidR="005C3600" w:rsidRPr="00CC5DD4" w:rsidRDefault="005C3600" w:rsidP="005C3600">
      <w:pPr>
        <w:rPr>
          <w:rFonts w:ascii="Arial" w:hAnsi="Arial" w:cs="Arial"/>
          <w:sz w:val="22"/>
          <w:szCs w:val="22"/>
        </w:rPr>
      </w:pPr>
      <w:r w:rsidRPr="00CC5DD4">
        <w:rPr>
          <w:rFonts w:ascii="Arial" w:hAnsi="Arial" w:cs="Arial"/>
          <w:b/>
          <w:sz w:val="22"/>
          <w:szCs w:val="22"/>
        </w:rPr>
        <w:t>Written Notification</w:t>
      </w:r>
      <w:r w:rsidRPr="00CC5DD4">
        <w:rPr>
          <w:rFonts w:ascii="Arial" w:hAnsi="Arial" w:cs="Arial"/>
          <w:sz w:val="22"/>
          <w:szCs w:val="22"/>
        </w:rPr>
        <w:t xml:space="preserve"> A written notification is one given or sent to the relevant person in written form containing the information provided in any initial notification made in person, details of any enquiries to be undertaken, advise of any appropriate enquiries to be undertaken by the registered person, the results of any further enquiries into the incident, and an apology (as defined above).</w:t>
      </w:r>
    </w:p>
    <w:p w14:paraId="18AFCF82" w14:textId="77777777" w:rsidR="00440CE5" w:rsidRDefault="00440CE5" w:rsidP="005C3600">
      <w:pPr>
        <w:spacing w:after="0" w:line="240" w:lineRule="auto"/>
        <w:rPr>
          <w:rFonts w:ascii="Arial" w:hAnsi="Arial" w:cs="Arial"/>
          <w:b/>
          <w:bCs/>
          <w:sz w:val="22"/>
          <w:szCs w:val="22"/>
        </w:rPr>
      </w:pPr>
    </w:p>
    <w:p w14:paraId="2BB85C3C" w14:textId="77777777" w:rsidR="00440CE5" w:rsidRDefault="00440CE5" w:rsidP="005C3600">
      <w:pPr>
        <w:spacing w:after="0" w:line="240" w:lineRule="auto"/>
        <w:rPr>
          <w:rFonts w:ascii="Arial" w:hAnsi="Arial" w:cs="Arial"/>
          <w:b/>
          <w:bCs/>
          <w:sz w:val="22"/>
          <w:szCs w:val="22"/>
        </w:rPr>
      </w:pPr>
    </w:p>
    <w:p w14:paraId="21042483" w14:textId="59D0078C" w:rsidR="005C3600" w:rsidRDefault="00440CE5" w:rsidP="005C3600">
      <w:pPr>
        <w:spacing w:after="0" w:line="240" w:lineRule="auto"/>
        <w:rPr>
          <w:rFonts w:ascii="Arial" w:hAnsi="Arial" w:cs="Arial"/>
          <w:szCs w:val="22"/>
        </w:rPr>
      </w:pPr>
      <w:r w:rsidRPr="00440CE5">
        <w:rPr>
          <w:rFonts w:ascii="Arial" w:hAnsi="Arial" w:cs="Arial"/>
          <w:b/>
          <w:bCs/>
          <w:szCs w:val="22"/>
        </w:rPr>
        <w:t>DEFINITIONS AS SET OUT IN THE HEALTH (AND CARE) (SCOTLAND) ACT 2016 AND THE IMPLEMENTING REGULATIONS</w:t>
      </w:r>
      <w:r w:rsidRPr="00440CE5">
        <w:rPr>
          <w:rFonts w:ascii="Arial" w:hAnsi="Arial" w:cs="Arial"/>
          <w:szCs w:val="22"/>
        </w:rPr>
        <w:t xml:space="preserve"> </w:t>
      </w:r>
    </w:p>
    <w:p w14:paraId="1CBE6DCA" w14:textId="77777777" w:rsidR="00440CE5" w:rsidRPr="00440CE5" w:rsidRDefault="00440CE5" w:rsidP="005C3600">
      <w:pPr>
        <w:spacing w:after="0" w:line="240" w:lineRule="auto"/>
        <w:rPr>
          <w:rFonts w:ascii="Arial" w:hAnsi="Arial" w:cs="Arial"/>
          <w:szCs w:val="22"/>
        </w:rPr>
      </w:pPr>
    </w:p>
    <w:p w14:paraId="36F975A8" w14:textId="316B058D" w:rsidR="005C3600" w:rsidRPr="00440CE5" w:rsidRDefault="005B395E" w:rsidP="005C3600">
      <w:pPr>
        <w:spacing w:after="0" w:line="240" w:lineRule="auto"/>
        <w:rPr>
          <w:rFonts w:ascii="Arial" w:hAnsi="Arial" w:cs="Arial"/>
          <w:sz w:val="22"/>
          <w:szCs w:val="22"/>
        </w:rPr>
      </w:pPr>
      <w:r w:rsidRPr="00440CE5">
        <w:rPr>
          <w:rFonts w:ascii="Arial" w:hAnsi="Arial" w:cs="Arial"/>
          <w:sz w:val="22"/>
          <w:szCs w:val="22"/>
        </w:rPr>
        <w:t>“The</w:t>
      </w:r>
      <w:r w:rsidR="005C3600" w:rsidRPr="00440CE5">
        <w:rPr>
          <w:rFonts w:ascii="Arial" w:hAnsi="Arial" w:cs="Arial"/>
          <w:b/>
          <w:bCs/>
          <w:sz w:val="22"/>
          <w:szCs w:val="22"/>
        </w:rPr>
        <w:t xml:space="preserve"> Act</w:t>
      </w:r>
      <w:r w:rsidR="005C3600" w:rsidRPr="00440CE5">
        <w:rPr>
          <w:rFonts w:ascii="Arial" w:hAnsi="Arial" w:cs="Arial"/>
          <w:sz w:val="22"/>
          <w:szCs w:val="22"/>
        </w:rPr>
        <w:t>" means the Health (Tobacco, Nicotine, etc. and Care) (Scotland) Act 2016.</w:t>
      </w:r>
    </w:p>
    <w:p w14:paraId="1B236D20" w14:textId="1728D595" w:rsidR="005C3600" w:rsidRPr="00440CE5" w:rsidRDefault="005B395E" w:rsidP="005C3600">
      <w:pPr>
        <w:spacing w:after="0" w:line="240" w:lineRule="auto"/>
        <w:rPr>
          <w:rFonts w:ascii="Arial" w:hAnsi="Arial" w:cs="Arial"/>
          <w:sz w:val="22"/>
          <w:szCs w:val="22"/>
        </w:rPr>
      </w:pPr>
      <w:r w:rsidRPr="00440CE5">
        <w:rPr>
          <w:rFonts w:ascii="Arial" w:hAnsi="Arial" w:cs="Arial"/>
          <w:sz w:val="22"/>
          <w:szCs w:val="22"/>
        </w:rPr>
        <w:t>“The</w:t>
      </w:r>
      <w:r w:rsidR="005C3600" w:rsidRPr="00440CE5">
        <w:rPr>
          <w:rFonts w:ascii="Arial" w:hAnsi="Arial" w:cs="Arial"/>
          <w:b/>
          <w:bCs/>
          <w:sz w:val="22"/>
          <w:szCs w:val="22"/>
        </w:rPr>
        <w:t xml:space="preserve"> 1978 Act</w:t>
      </w:r>
      <w:r w:rsidR="005C3600" w:rsidRPr="00440CE5">
        <w:rPr>
          <w:rFonts w:ascii="Arial" w:hAnsi="Arial" w:cs="Arial"/>
          <w:sz w:val="22"/>
          <w:szCs w:val="22"/>
        </w:rPr>
        <w:t>" means the National Health Service (Scotland) Act 1978.</w:t>
      </w:r>
    </w:p>
    <w:p w14:paraId="391E15DB" w14:textId="430710C0" w:rsidR="005C3600" w:rsidRPr="00440CE5" w:rsidRDefault="005B395E" w:rsidP="005C3600">
      <w:pPr>
        <w:spacing w:after="0" w:line="240" w:lineRule="auto"/>
        <w:rPr>
          <w:rFonts w:ascii="Arial" w:hAnsi="Arial" w:cs="Arial"/>
          <w:sz w:val="22"/>
          <w:szCs w:val="22"/>
        </w:rPr>
      </w:pPr>
      <w:r w:rsidRPr="00440CE5">
        <w:rPr>
          <w:rFonts w:ascii="Arial" w:hAnsi="Arial" w:cs="Arial"/>
          <w:sz w:val="22"/>
          <w:szCs w:val="22"/>
        </w:rPr>
        <w:t>“The</w:t>
      </w:r>
      <w:r w:rsidR="005C3600" w:rsidRPr="00440CE5">
        <w:rPr>
          <w:rFonts w:ascii="Arial" w:hAnsi="Arial" w:cs="Arial"/>
          <w:b/>
          <w:bCs/>
          <w:sz w:val="22"/>
          <w:szCs w:val="22"/>
        </w:rPr>
        <w:t xml:space="preserve"> Regulations</w:t>
      </w:r>
      <w:r w:rsidR="005C3600" w:rsidRPr="00440CE5">
        <w:rPr>
          <w:rFonts w:ascii="Arial" w:hAnsi="Arial" w:cs="Arial"/>
          <w:sz w:val="22"/>
          <w:szCs w:val="22"/>
        </w:rPr>
        <w:t>" mean the Duty of Candour Procedure (Scotland) Regulations 2018.</w:t>
      </w:r>
    </w:p>
    <w:p w14:paraId="523932FF" w14:textId="77777777" w:rsidR="005C3600" w:rsidRPr="00440CE5" w:rsidRDefault="005C3600" w:rsidP="005C3600">
      <w:pPr>
        <w:spacing w:after="0" w:line="240" w:lineRule="auto"/>
        <w:rPr>
          <w:rFonts w:ascii="Arial" w:hAnsi="Arial" w:cs="Arial"/>
          <w:sz w:val="22"/>
          <w:szCs w:val="22"/>
        </w:rPr>
      </w:pPr>
      <w:r w:rsidRPr="00440CE5">
        <w:rPr>
          <w:rFonts w:ascii="Arial" w:hAnsi="Arial" w:cs="Arial"/>
          <w:sz w:val="22"/>
          <w:szCs w:val="22"/>
        </w:rPr>
        <w:t xml:space="preserve">" </w:t>
      </w:r>
      <w:r w:rsidRPr="00440CE5">
        <w:rPr>
          <w:rFonts w:ascii="Arial" w:hAnsi="Arial" w:cs="Arial"/>
          <w:b/>
          <w:bCs/>
          <w:sz w:val="22"/>
          <w:szCs w:val="22"/>
        </w:rPr>
        <w:t>care service</w:t>
      </w:r>
      <w:r w:rsidRPr="00440CE5">
        <w:rPr>
          <w:rFonts w:ascii="Arial" w:hAnsi="Arial" w:cs="Arial"/>
          <w:sz w:val="22"/>
          <w:szCs w:val="22"/>
        </w:rPr>
        <w:t>" has the meaning given by section 47(1) of the Public Services Reform (Scotland) Act 2010, except that it does not include a service mentioned in paragraph (k) of that section (child minding).</w:t>
      </w:r>
    </w:p>
    <w:p w14:paraId="77664291" w14:textId="77777777" w:rsidR="005C3600" w:rsidRPr="00440CE5" w:rsidRDefault="005C3600" w:rsidP="005C3600">
      <w:pPr>
        <w:spacing w:after="0" w:line="240" w:lineRule="auto"/>
        <w:rPr>
          <w:rFonts w:ascii="Arial" w:hAnsi="Arial" w:cs="Arial"/>
          <w:sz w:val="22"/>
          <w:szCs w:val="22"/>
        </w:rPr>
      </w:pPr>
      <w:r w:rsidRPr="00440CE5">
        <w:rPr>
          <w:rFonts w:ascii="Arial" w:hAnsi="Arial" w:cs="Arial"/>
          <w:sz w:val="22"/>
          <w:szCs w:val="22"/>
        </w:rPr>
        <w:t xml:space="preserve">" </w:t>
      </w:r>
      <w:r w:rsidRPr="00440CE5">
        <w:rPr>
          <w:rFonts w:ascii="Arial" w:hAnsi="Arial" w:cs="Arial"/>
          <w:b/>
          <w:bCs/>
          <w:sz w:val="22"/>
          <w:szCs w:val="22"/>
        </w:rPr>
        <w:t>health service</w:t>
      </w:r>
      <w:r w:rsidRPr="00440CE5">
        <w:rPr>
          <w:rFonts w:ascii="Arial" w:hAnsi="Arial" w:cs="Arial"/>
          <w:sz w:val="22"/>
          <w:szCs w:val="22"/>
        </w:rPr>
        <w:t>" means services under the health service continued under section 1 of the 1978 Act, and an independent healthcare service mentioned in section 10F(1) of the 1978 Act.</w:t>
      </w:r>
    </w:p>
    <w:p w14:paraId="29149E07" w14:textId="77777777" w:rsidR="005C3600" w:rsidRPr="00440CE5" w:rsidRDefault="005C3600" w:rsidP="005C3600">
      <w:pPr>
        <w:spacing w:after="0" w:line="240" w:lineRule="auto"/>
        <w:rPr>
          <w:rFonts w:ascii="Arial" w:hAnsi="Arial" w:cs="Arial"/>
          <w:sz w:val="22"/>
          <w:szCs w:val="22"/>
        </w:rPr>
      </w:pPr>
    </w:p>
    <w:p w14:paraId="16FF3502" w14:textId="5552803D" w:rsidR="005C3600" w:rsidRPr="00440CE5" w:rsidRDefault="005B395E" w:rsidP="005C3600">
      <w:pPr>
        <w:spacing w:after="0" w:line="240" w:lineRule="auto"/>
        <w:rPr>
          <w:rFonts w:ascii="Arial" w:hAnsi="Arial" w:cs="Arial"/>
          <w:sz w:val="22"/>
          <w:szCs w:val="22"/>
        </w:rPr>
      </w:pPr>
      <w:r w:rsidRPr="00440CE5">
        <w:rPr>
          <w:rFonts w:ascii="Arial" w:hAnsi="Arial" w:cs="Arial"/>
          <w:sz w:val="22"/>
          <w:szCs w:val="22"/>
        </w:rPr>
        <w:lastRenderedPageBreak/>
        <w:t>“incident</w:t>
      </w:r>
      <w:r w:rsidR="005C3600" w:rsidRPr="00440CE5">
        <w:rPr>
          <w:rFonts w:ascii="Arial" w:hAnsi="Arial" w:cs="Arial"/>
          <w:sz w:val="22"/>
          <w:szCs w:val="22"/>
        </w:rPr>
        <w:t>" means the unintended or unexpected incident by virtue of which section 21(2) of the Act applies to a person.</w:t>
      </w:r>
    </w:p>
    <w:p w14:paraId="57A1459F" w14:textId="3FCA7D29" w:rsidR="005C3600" w:rsidRPr="00440CE5" w:rsidRDefault="005B395E" w:rsidP="005C3600">
      <w:pPr>
        <w:spacing w:after="0" w:line="240" w:lineRule="auto"/>
        <w:rPr>
          <w:rFonts w:ascii="Arial" w:hAnsi="Arial" w:cs="Arial"/>
          <w:sz w:val="22"/>
          <w:szCs w:val="22"/>
        </w:rPr>
      </w:pPr>
      <w:r w:rsidRPr="00440CE5">
        <w:rPr>
          <w:rFonts w:ascii="Arial" w:hAnsi="Arial" w:cs="Arial"/>
          <w:sz w:val="22"/>
          <w:szCs w:val="22"/>
        </w:rPr>
        <w:t>“the</w:t>
      </w:r>
      <w:r w:rsidR="005C3600" w:rsidRPr="00440CE5">
        <w:rPr>
          <w:rFonts w:ascii="Arial" w:hAnsi="Arial" w:cs="Arial"/>
          <w:b/>
          <w:bCs/>
          <w:sz w:val="22"/>
          <w:szCs w:val="22"/>
        </w:rPr>
        <w:t xml:space="preserve"> procedure</w:t>
      </w:r>
      <w:r w:rsidR="005C3600" w:rsidRPr="00440CE5">
        <w:rPr>
          <w:rFonts w:ascii="Arial" w:hAnsi="Arial" w:cs="Arial"/>
          <w:sz w:val="22"/>
          <w:szCs w:val="22"/>
        </w:rPr>
        <w:t>" means the actions set out in regulations 2 to 7 of the Duty of Candour Procedure (Scotland) Regulations 2018.</w:t>
      </w:r>
    </w:p>
    <w:p w14:paraId="60F8D1EE" w14:textId="6904F1D9" w:rsidR="005C3600" w:rsidRPr="00440CE5" w:rsidRDefault="005B395E" w:rsidP="005C3600">
      <w:pPr>
        <w:spacing w:after="0" w:line="240" w:lineRule="auto"/>
        <w:rPr>
          <w:rFonts w:ascii="Arial" w:hAnsi="Arial" w:cs="Arial"/>
          <w:sz w:val="22"/>
          <w:szCs w:val="22"/>
        </w:rPr>
      </w:pPr>
      <w:r w:rsidRPr="00440CE5">
        <w:rPr>
          <w:rFonts w:ascii="Arial" w:hAnsi="Arial" w:cs="Arial"/>
          <w:sz w:val="22"/>
          <w:szCs w:val="22"/>
        </w:rPr>
        <w:t>“registered</w:t>
      </w:r>
      <w:r w:rsidR="005C3600" w:rsidRPr="00440CE5">
        <w:rPr>
          <w:rFonts w:ascii="Arial" w:hAnsi="Arial" w:cs="Arial"/>
          <w:b/>
          <w:bCs/>
          <w:sz w:val="22"/>
          <w:szCs w:val="22"/>
        </w:rPr>
        <w:t xml:space="preserve"> health professional</w:t>
      </w:r>
      <w:r w:rsidR="005C3600" w:rsidRPr="00440CE5">
        <w:rPr>
          <w:rFonts w:ascii="Arial" w:hAnsi="Arial" w:cs="Arial"/>
          <w:sz w:val="22"/>
          <w:szCs w:val="22"/>
        </w:rPr>
        <w:t>" means a member of a profession to which section 60(2) of the Health Act 1999 applies.</w:t>
      </w:r>
    </w:p>
    <w:p w14:paraId="449A8A40" w14:textId="63416DAC" w:rsidR="005C3600" w:rsidRPr="00440CE5" w:rsidRDefault="005B395E" w:rsidP="005C3600">
      <w:pPr>
        <w:spacing w:after="0" w:line="240" w:lineRule="auto"/>
        <w:rPr>
          <w:rFonts w:ascii="Arial" w:hAnsi="Arial" w:cs="Arial"/>
          <w:sz w:val="22"/>
          <w:szCs w:val="22"/>
        </w:rPr>
      </w:pPr>
      <w:r w:rsidRPr="00440CE5">
        <w:rPr>
          <w:rFonts w:ascii="Arial" w:hAnsi="Arial" w:cs="Arial"/>
          <w:sz w:val="22"/>
          <w:szCs w:val="22"/>
        </w:rPr>
        <w:t>“relevant</w:t>
      </w:r>
      <w:r w:rsidR="005C3600" w:rsidRPr="00440CE5">
        <w:rPr>
          <w:rFonts w:ascii="Arial" w:hAnsi="Arial" w:cs="Arial"/>
          <w:b/>
          <w:bCs/>
          <w:sz w:val="22"/>
          <w:szCs w:val="22"/>
        </w:rPr>
        <w:t xml:space="preserve"> person, as set out in section 22(3) of the Act</w:t>
      </w:r>
      <w:r w:rsidR="005C3600" w:rsidRPr="00440CE5">
        <w:rPr>
          <w:rFonts w:ascii="Arial" w:hAnsi="Arial" w:cs="Arial"/>
          <w:sz w:val="22"/>
          <w:szCs w:val="22"/>
        </w:rPr>
        <w:t>" means the person who has received the health service, the care service or the social work service, or where that person has died, or is, in the opinion of the responsible person, lacking in capacity or otherwise unable to make decisions about the service provided, a person acting on behalf of that person.</w:t>
      </w:r>
    </w:p>
    <w:p w14:paraId="77B69D93" w14:textId="6A42FEBF" w:rsidR="005C3600" w:rsidRPr="00440CE5" w:rsidRDefault="005B395E" w:rsidP="005C3600">
      <w:pPr>
        <w:spacing w:after="0" w:line="240" w:lineRule="auto"/>
        <w:rPr>
          <w:rFonts w:ascii="Arial" w:hAnsi="Arial" w:cs="Arial"/>
          <w:sz w:val="22"/>
          <w:szCs w:val="22"/>
        </w:rPr>
      </w:pPr>
      <w:r w:rsidRPr="00440CE5">
        <w:rPr>
          <w:rFonts w:ascii="Arial" w:hAnsi="Arial" w:cs="Arial"/>
          <w:sz w:val="22"/>
          <w:szCs w:val="22"/>
        </w:rPr>
        <w:t>“responsible</w:t>
      </w:r>
      <w:r w:rsidR="005C3600" w:rsidRPr="00440CE5">
        <w:rPr>
          <w:rFonts w:ascii="Arial" w:hAnsi="Arial" w:cs="Arial"/>
          <w:b/>
          <w:bCs/>
          <w:sz w:val="22"/>
          <w:szCs w:val="22"/>
        </w:rPr>
        <w:t xml:space="preserve"> person</w:t>
      </w:r>
      <w:r w:rsidR="005C3600" w:rsidRPr="00440CE5">
        <w:rPr>
          <w:rFonts w:ascii="Arial" w:hAnsi="Arial" w:cs="Arial"/>
          <w:sz w:val="22"/>
          <w:szCs w:val="22"/>
        </w:rPr>
        <w:t>", as set out in section 25 of the Act, means:</w:t>
      </w:r>
    </w:p>
    <w:p w14:paraId="33C818EC" w14:textId="77777777" w:rsidR="005C3600" w:rsidRPr="00440CE5" w:rsidRDefault="005C3600" w:rsidP="00B86B41">
      <w:pPr>
        <w:numPr>
          <w:ilvl w:val="0"/>
          <w:numId w:val="9"/>
        </w:numPr>
        <w:spacing w:before="0" w:after="210" w:line="240" w:lineRule="auto"/>
        <w:ind w:left="600"/>
        <w:jc w:val="left"/>
        <w:rPr>
          <w:rFonts w:ascii="Arial" w:hAnsi="Arial" w:cs="Arial"/>
          <w:sz w:val="22"/>
          <w:szCs w:val="22"/>
        </w:rPr>
      </w:pPr>
      <w:r w:rsidRPr="00440CE5">
        <w:rPr>
          <w:rFonts w:ascii="Arial" w:hAnsi="Arial" w:cs="Arial"/>
          <w:sz w:val="22"/>
          <w:szCs w:val="22"/>
        </w:rPr>
        <w:t>a Health Board constituted under section 2(1) of the 1978 Act;</w:t>
      </w:r>
    </w:p>
    <w:p w14:paraId="1E70EDC7" w14:textId="77777777" w:rsidR="005C3600" w:rsidRPr="00440CE5" w:rsidRDefault="005C3600" w:rsidP="00B86B41">
      <w:pPr>
        <w:numPr>
          <w:ilvl w:val="0"/>
          <w:numId w:val="9"/>
        </w:numPr>
        <w:spacing w:before="0" w:after="210" w:line="240" w:lineRule="auto"/>
        <w:ind w:left="600"/>
        <w:jc w:val="left"/>
        <w:rPr>
          <w:rFonts w:ascii="Arial" w:hAnsi="Arial" w:cs="Arial"/>
          <w:sz w:val="22"/>
          <w:szCs w:val="22"/>
        </w:rPr>
      </w:pPr>
      <w:r w:rsidRPr="00440CE5">
        <w:rPr>
          <w:rFonts w:ascii="Arial" w:hAnsi="Arial" w:cs="Arial"/>
          <w:sz w:val="22"/>
          <w:szCs w:val="22"/>
        </w:rPr>
        <w:t>a person (other than an individual) who has entered into a contract, agreement or arrangement with a Health Board to provide a health service;</w:t>
      </w:r>
    </w:p>
    <w:p w14:paraId="6D5EAF2D" w14:textId="77777777" w:rsidR="005C3600" w:rsidRPr="00440CE5" w:rsidRDefault="005C3600" w:rsidP="00B86B41">
      <w:pPr>
        <w:numPr>
          <w:ilvl w:val="0"/>
          <w:numId w:val="9"/>
        </w:numPr>
        <w:spacing w:before="0" w:after="210" w:line="240" w:lineRule="auto"/>
        <w:ind w:left="600"/>
        <w:jc w:val="left"/>
        <w:rPr>
          <w:rFonts w:ascii="Arial" w:hAnsi="Arial" w:cs="Arial"/>
          <w:sz w:val="22"/>
          <w:szCs w:val="22"/>
        </w:rPr>
      </w:pPr>
      <w:r w:rsidRPr="00440CE5">
        <w:rPr>
          <w:rFonts w:ascii="Arial" w:hAnsi="Arial" w:cs="Arial"/>
          <w:sz w:val="22"/>
          <w:szCs w:val="22"/>
        </w:rPr>
        <w:t>the Common Services Agency for the Scottish Health Service constituted under section 10(1) of the 1978 Act;</w:t>
      </w:r>
    </w:p>
    <w:p w14:paraId="647340EA" w14:textId="77777777" w:rsidR="005C3600" w:rsidRPr="00440CE5" w:rsidRDefault="005C3600" w:rsidP="00B86B41">
      <w:pPr>
        <w:numPr>
          <w:ilvl w:val="0"/>
          <w:numId w:val="9"/>
        </w:numPr>
        <w:spacing w:before="0" w:after="210" w:line="240" w:lineRule="auto"/>
        <w:ind w:left="600"/>
        <w:jc w:val="left"/>
        <w:rPr>
          <w:rFonts w:ascii="Arial" w:hAnsi="Arial" w:cs="Arial"/>
          <w:sz w:val="22"/>
          <w:szCs w:val="22"/>
        </w:rPr>
      </w:pPr>
      <w:r w:rsidRPr="00440CE5">
        <w:rPr>
          <w:rFonts w:ascii="Arial" w:hAnsi="Arial" w:cs="Arial"/>
          <w:sz w:val="22"/>
          <w:szCs w:val="22"/>
        </w:rPr>
        <w:t>a person (other than an individual) providing an independent healthcare service mentioned in section 10F(1) of the 1978 Act;</w:t>
      </w:r>
    </w:p>
    <w:p w14:paraId="348E3CAE" w14:textId="77777777" w:rsidR="005C3600" w:rsidRPr="00440CE5" w:rsidRDefault="005C3600" w:rsidP="00B86B41">
      <w:pPr>
        <w:numPr>
          <w:ilvl w:val="0"/>
          <w:numId w:val="9"/>
        </w:numPr>
        <w:spacing w:before="0" w:after="210" w:line="240" w:lineRule="auto"/>
        <w:ind w:left="600"/>
        <w:jc w:val="left"/>
        <w:rPr>
          <w:rFonts w:ascii="Arial" w:hAnsi="Arial" w:cs="Arial"/>
          <w:sz w:val="22"/>
          <w:szCs w:val="22"/>
        </w:rPr>
      </w:pPr>
      <w:r w:rsidRPr="00440CE5">
        <w:rPr>
          <w:rFonts w:ascii="Arial" w:hAnsi="Arial" w:cs="Arial"/>
          <w:sz w:val="22"/>
          <w:szCs w:val="22"/>
        </w:rPr>
        <w:t>a local authority;</w:t>
      </w:r>
    </w:p>
    <w:p w14:paraId="4FBAB9B9" w14:textId="77777777" w:rsidR="005C3600" w:rsidRPr="00440CE5" w:rsidRDefault="005C3600" w:rsidP="00B86B41">
      <w:pPr>
        <w:numPr>
          <w:ilvl w:val="0"/>
          <w:numId w:val="9"/>
        </w:numPr>
        <w:spacing w:before="0" w:after="210" w:line="240" w:lineRule="auto"/>
        <w:ind w:left="600"/>
        <w:jc w:val="left"/>
        <w:rPr>
          <w:rFonts w:ascii="Arial" w:hAnsi="Arial" w:cs="Arial"/>
          <w:sz w:val="22"/>
          <w:szCs w:val="22"/>
        </w:rPr>
      </w:pPr>
      <w:r w:rsidRPr="00440CE5">
        <w:rPr>
          <w:rFonts w:ascii="Arial" w:hAnsi="Arial" w:cs="Arial"/>
          <w:sz w:val="22"/>
          <w:szCs w:val="22"/>
        </w:rPr>
        <w:t>a person (other than an individual) who provides a care service;</w:t>
      </w:r>
    </w:p>
    <w:p w14:paraId="4973D83B" w14:textId="77777777" w:rsidR="005C3600" w:rsidRPr="00440CE5" w:rsidRDefault="005C3600" w:rsidP="00B86B41">
      <w:pPr>
        <w:numPr>
          <w:ilvl w:val="0"/>
          <w:numId w:val="9"/>
        </w:numPr>
        <w:spacing w:before="0" w:after="210" w:line="240" w:lineRule="auto"/>
        <w:ind w:left="600"/>
        <w:jc w:val="left"/>
        <w:rPr>
          <w:rFonts w:ascii="Arial" w:hAnsi="Arial" w:cs="Arial"/>
          <w:sz w:val="22"/>
          <w:szCs w:val="22"/>
        </w:rPr>
      </w:pPr>
      <w:r w:rsidRPr="00440CE5">
        <w:rPr>
          <w:rFonts w:ascii="Arial" w:hAnsi="Arial" w:cs="Arial"/>
          <w:sz w:val="22"/>
          <w:szCs w:val="22"/>
        </w:rPr>
        <w:t>an individual who provides a care service and who employs, or has otherwise made arrangements with, other persons to assist with the provision of that service (unless the assistance in providing that service is merely incidental to the carrying out of other activities);</w:t>
      </w:r>
    </w:p>
    <w:p w14:paraId="7C3B2A18" w14:textId="77777777" w:rsidR="005C3600" w:rsidRPr="00440CE5" w:rsidRDefault="005C3600" w:rsidP="00B86B41">
      <w:pPr>
        <w:numPr>
          <w:ilvl w:val="0"/>
          <w:numId w:val="9"/>
        </w:numPr>
        <w:spacing w:before="0" w:after="210" w:line="240" w:lineRule="auto"/>
        <w:ind w:left="600"/>
        <w:jc w:val="left"/>
        <w:rPr>
          <w:rFonts w:ascii="Arial" w:hAnsi="Arial" w:cs="Arial"/>
          <w:sz w:val="22"/>
          <w:szCs w:val="22"/>
        </w:rPr>
      </w:pPr>
      <w:r w:rsidRPr="00440CE5">
        <w:rPr>
          <w:rFonts w:ascii="Arial" w:hAnsi="Arial" w:cs="Arial"/>
          <w:sz w:val="22"/>
          <w:szCs w:val="22"/>
        </w:rPr>
        <w:t>a person (other than an individual) who provides a social work service.</w:t>
      </w:r>
    </w:p>
    <w:p w14:paraId="04CAD2AF" w14:textId="6E2D31E4" w:rsidR="005C3600" w:rsidRPr="00440CE5" w:rsidRDefault="005B395E" w:rsidP="00B86B41">
      <w:pPr>
        <w:pStyle w:val="ListParagraph"/>
        <w:numPr>
          <w:ilvl w:val="0"/>
          <w:numId w:val="9"/>
        </w:numPr>
        <w:spacing w:before="0" w:after="0" w:line="240" w:lineRule="auto"/>
        <w:contextualSpacing/>
        <w:jc w:val="left"/>
        <w:rPr>
          <w:rFonts w:ascii="Arial" w:hAnsi="Arial" w:cs="Arial"/>
          <w:sz w:val="22"/>
          <w:szCs w:val="22"/>
        </w:rPr>
      </w:pPr>
      <w:r w:rsidRPr="00440CE5">
        <w:rPr>
          <w:rFonts w:ascii="Arial" w:hAnsi="Arial" w:cs="Arial"/>
          <w:sz w:val="22"/>
          <w:szCs w:val="22"/>
        </w:rPr>
        <w:t>“social</w:t>
      </w:r>
      <w:r w:rsidR="005C3600" w:rsidRPr="00440CE5">
        <w:rPr>
          <w:rFonts w:ascii="Arial" w:hAnsi="Arial" w:cs="Arial"/>
          <w:b/>
          <w:bCs/>
          <w:sz w:val="22"/>
          <w:szCs w:val="22"/>
        </w:rPr>
        <w:t xml:space="preserve"> work services</w:t>
      </w:r>
      <w:r w:rsidR="005C3600" w:rsidRPr="00440CE5">
        <w:rPr>
          <w:rFonts w:ascii="Arial" w:hAnsi="Arial" w:cs="Arial"/>
          <w:sz w:val="22"/>
          <w:szCs w:val="22"/>
        </w:rPr>
        <w:t>" has the meaning given by section 48 of the Public Services Reform (Scotland) Act 2010.</w:t>
      </w:r>
    </w:p>
    <w:p w14:paraId="74012FB4" w14:textId="37F92671" w:rsidR="005C3600" w:rsidRPr="00440CE5" w:rsidRDefault="005B395E" w:rsidP="00B86B41">
      <w:pPr>
        <w:pStyle w:val="ListParagraph"/>
        <w:numPr>
          <w:ilvl w:val="0"/>
          <w:numId w:val="9"/>
        </w:numPr>
        <w:spacing w:before="0" w:after="0" w:line="240" w:lineRule="auto"/>
        <w:contextualSpacing/>
        <w:jc w:val="left"/>
        <w:rPr>
          <w:rFonts w:ascii="Arial" w:hAnsi="Arial" w:cs="Arial"/>
          <w:sz w:val="22"/>
          <w:szCs w:val="22"/>
        </w:rPr>
      </w:pPr>
      <w:r w:rsidRPr="00440CE5">
        <w:rPr>
          <w:rFonts w:ascii="Arial" w:hAnsi="Arial" w:cs="Arial"/>
          <w:sz w:val="22"/>
          <w:szCs w:val="22"/>
        </w:rPr>
        <w:t>“written</w:t>
      </w:r>
      <w:r w:rsidR="005C3600" w:rsidRPr="00440CE5">
        <w:rPr>
          <w:rFonts w:ascii="Arial" w:hAnsi="Arial" w:cs="Arial"/>
          <w:sz w:val="22"/>
          <w:szCs w:val="22"/>
        </w:rPr>
        <w:t>" includes electronic communication, as defined in section 15(1) of the Electronic Communications Act 2003.</w:t>
      </w:r>
    </w:p>
    <w:p w14:paraId="5561131A" w14:textId="77777777" w:rsidR="0061694A" w:rsidRPr="00CC5DD4" w:rsidRDefault="0061694A" w:rsidP="0061694A">
      <w:pPr>
        <w:spacing w:before="0" w:after="0" w:line="240" w:lineRule="auto"/>
        <w:jc w:val="left"/>
        <w:rPr>
          <w:rFonts w:ascii="Arial" w:hAnsi="Arial" w:cs="Arial"/>
          <w:sz w:val="22"/>
          <w:szCs w:val="22"/>
          <w:lang w:eastAsia="en-US"/>
        </w:rPr>
      </w:pPr>
    </w:p>
    <w:p w14:paraId="0826A65D" w14:textId="77777777" w:rsidR="0061694A" w:rsidRPr="00CC5DD4" w:rsidRDefault="0061694A" w:rsidP="0061694A">
      <w:pPr>
        <w:spacing w:before="0" w:after="0" w:line="240" w:lineRule="auto"/>
        <w:jc w:val="left"/>
        <w:rPr>
          <w:rFonts w:ascii="Arial" w:hAnsi="Arial" w:cs="Arial"/>
          <w:b/>
          <w:sz w:val="22"/>
          <w:szCs w:val="22"/>
          <w:lang w:eastAsia="en-US"/>
        </w:rPr>
      </w:pPr>
    </w:p>
    <w:p w14:paraId="4DC8F010" w14:textId="699860BA" w:rsidR="0061694A" w:rsidRPr="00CC5DD4" w:rsidRDefault="0061694A" w:rsidP="0061694A">
      <w:pPr>
        <w:shd w:val="clear" w:color="auto" w:fill="D6E3BC"/>
        <w:spacing w:before="0" w:after="0" w:line="240" w:lineRule="auto"/>
        <w:jc w:val="left"/>
        <w:rPr>
          <w:rFonts w:ascii="Arial" w:hAnsi="Arial" w:cs="Arial"/>
          <w:b/>
          <w:sz w:val="22"/>
          <w:szCs w:val="22"/>
          <w:lang w:eastAsia="en-US"/>
        </w:rPr>
      </w:pPr>
      <w:r w:rsidRPr="00CC5DD4">
        <w:rPr>
          <w:rFonts w:ascii="Arial" w:hAnsi="Arial" w:cs="Arial"/>
          <w:b/>
          <w:sz w:val="22"/>
          <w:szCs w:val="22"/>
          <w:lang w:eastAsia="en-US"/>
        </w:rPr>
        <w:t>Policy</w:t>
      </w:r>
      <w:r w:rsidR="007B2BC7">
        <w:rPr>
          <w:rFonts w:ascii="Arial" w:hAnsi="Arial" w:cs="Arial"/>
          <w:b/>
          <w:sz w:val="22"/>
          <w:szCs w:val="22"/>
          <w:lang w:eastAsia="en-US"/>
        </w:rPr>
        <w:t xml:space="preserve"> </w:t>
      </w:r>
    </w:p>
    <w:p w14:paraId="513CD837" w14:textId="77777777" w:rsidR="00440CE5" w:rsidRDefault="00440CE5" w:rsidP="00440CE5">
      <w:pPr>
        <w:pStyle w:val="ListParagraph"/>
        <w:spacing w:before="0" w:after="160" w:line="259" w:lineRule="auto"/>
        <w:contextualSpacing/>
        <w:jc w:val="left"/>
        <w:rPr>
          <w:rFonts w:ascii="Arial" w:hAnsi="Arial" w:cs="Arial"/>
          <w:sz w:val="22"/>
          <w:szCs w:val="22"/>
        </w:rPr>
      </w:pPr>
    </w:p>
    <w:p w14:paraId="263F9E35" w14:textId="77777777" w:rsidR="00440CE5" w:rsidRDefault="00440CE5" w:rsidP="00440CE5">
      <w:pPr>
        <w:pStyle w:val="ListParagraph"/>
        <w:spacing w:before="0" w:after="160" w:line="259" w:lineRule="auto"/>
        <w:contextualSpacing/>
        <w:jc w:val="left"/>
        <w:rPr>
          <w:rFonts w:ascii="Arial" w:hAnsi="Arial" w:cs="Arial"/>
          <w:sz w:val="22"/>
          <w:szCs w:val="22"/>
        </w:rPr>
      </w:pPr>
    </w:p>
    <w:p w14:paraId="74DDFC4A" w14:textId="1C7FD19A" w:rsidR="00772577" w:rsidRPr="00CC5DD4" w:rsidRDefault="00772577" w:rsidP="00B86B41">
      <w:pPr>
        <w:pStyle w:val="ListParagraph"/>
        <w:numPr>
          <w:ilvl w:val="0"/>
          <w:numId w:val="11"/>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Children and young people their families and carers have a right to expect openness from Barnardo’s.  </w:t>
      </w:r>
    </w:p>
    <w:p w14:paraId="03248771" w14:textId="77777777" w:rsidR="00772577" w:rsidRPr="00CC5DD4" w:rsidRDefault="00772577" w:rsidP="00B86B41">
      <w:pPr>
        <w:pStyle w:val="ListParagraph"/>
        <w:numPr>
          <w:ilvl w:val="0"/>
          <w:numId w:val="11"/>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Barnardo’s will learn from mistakes through full transparency and openness.  </w:t>
      </w:r>
    </w:p>
    <w:p w14:paraId="2B6CA489" w14:textId="3F19AEBC" w:rsidR="00772577" w:rsidRPr="00CC5DD4" w:rsidRDefault="00772577" w:rsidP="00B86B41">
      <w:pPr>
        <w:pStyle w:val="ListParagraph"/>
        <w:numPr>
          <w:ilvl w:val="0"/>
          <w:numId w:val="11"/>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Barnardo’s has a proactive approach to service user safety with the onus on all staff being open and transparent and working within Barnardo’s’ risk management systems and processes which will allow for the identification incidents which require review and learning.  </w:t>
      </w:r>
    </w:p>
    <w:p w14:paraId="01F0F53E" w14:textId="77777777" w:rsidR="00772577" w:rsidRPr="00CC5DD4" w:rsidRDefault="00772577" w:rsidP="00B86B41">
      <w:pPr>
        <w:pStyle w:val="ListParagraph"/>
        <w:numPr>
          <w:ilvl w:val="0"/>
          <w:numId w:val="11"/>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Barnardo’s will work in partnership with all stakeholders to ensure transparent learning </w:t>
      </w:r>
    </w:p>
    <w:p w14:paraId="34651B4D" w14:textId="77777777" w:rsidR="00440CE5" w:rsidRPr="00440CE5" w:rsidRDefault="00772577" w:rsidP="00B86B41">
      <w:pPr>
        <w:pStyle w:val="ListParagraph"/>
        <w:numPr>
          <w:ilvl w:val="0"/>
          <w:numId w:val="11"/>
        </w:numPr>
        <w:spacing w:before="0" w:after="160" w:line="259" w:lineRule="auto"/>
        <w:contextualSpacing/>
        <w:jc w:val="left"/>
        <w:rPr>
          <w:rFonts w:ascii="Arial" w:hAnsi="Arial" w:cs="Arial"/>
          <w:sz w:val="22"/>
          <w:szCs w:val="22"/>
        </w:rPr>
      </w:pPr>
      <w:r w:rsidRPr="00440CE5">
        <w:rPr>
          <w:rFonts w:ascii="Arial" w:hAnsi="Arial" w:cs="Arial"/>
          <w:sz w:val="22"/>
          <w:szCs w:val="22"/>
        </w:rPr>
        <w:t>Staff do not intend to cause harm but unfortunately incidents do occur.  When mistakes happen, service users</w:t>
      </w:r>
      <w:r w:rsidR="002B13AD" w:rsidRPr="00440CE5">
        <w:rPr>
          <w:rFonts w:ascii="Arial" w:hAnsi="Arial" w:cs="Arial"/>
          <w:sz w:val="22"/>
          <w:szCs w:val="22"/>
        </w:rPr>
        <w:t>, family</w:t>
      </w:r>
      <w:r w:rsidRPr="00440CE5">
        <w:rPr>
          <w:rFonts w:ascii="Arial" w:hAnsi="Arial" w:cs="Arial"/>
          <w:sz w:val="22"/>
          <w:szCs w:val="22"/>
        </w:rPr>
        <w:t xml:space="preserve"> / carers / others should receive an apology and explanation as soon as possible.  </w:t>
      </w:r>
      <w:r w:rsidRPr="00440CE5">
        <w:rPr>
          <w:rFonts w:ascii="Arial" w:hAnsi="Arial" w:cs="Arial"/>
          <w:b/>
          <w:sz w:val="22"/>
          <w:szCs w:val="22"/>
        </w:rPr>
        <w:t>Saying sorry is not an admission of liability and staff should feel able to apologise at the earliest opportunity.</w:t>
      </w:r>
    </w:p>
    <w:p w14:paraId="000DDB99" w14:textId="13B1825F" w:rsidR="00440CE5" w:rsidRDefault="00772577" w:rsidP="00B86B41">
      <w:pPr>
        <w:pStyle w:val="ListParagraph"/>
        <w:numPr>
          <w:ilvl w:val="0"/>
          <w:numId w:val="11"/>
        </w:numPr>
        <w:spacing w:before="0" w:after="160" w:line="259" w:lineRule="auto"/>
        <w:contextualSpacing/>
        <w:jc w:val="left"/>
        <w:rPr>
          <w:rFonts w:ascii="Arial" w:hAnsi="Arial" w:cs="Arial"/>
          <w:sz w:val="22"/>
          <w:szCs w:val="22"/>
        </w:rPr>
      </w:pPr>
      <w:r w:rsidRPr="00440CE5">
        <w:rPr>
          <w:rFonts w:ascii="Arial" w:hAnsi="Arial" w:cs="Arial"/>
          <w:sz w:val="22"/>
          <w:szCs w:val="22"/>
        </w:rPr>
        <w:t xml:space="preserve">Senior managers undertaking serious incident investigations must follow Barnardo’s </w:t>
      </w:r>
      <w:hyperlink r:id="rId12" w:history="1">
        <w:r w:rsidR="00694379" w:rsidRPr="00D044CF">
          <w:rPr>
            <w:rStyle w:val="Hyperlink"/>
            <w:rFonts w:ascii="Verdana" w:hAnsi="Verdana" w:cs="Tahoma"/>
            <w:sz w:val="22"/>
            <w:szCs w:val="22"/>
          </w:rPr>
          <w:t>guidelines on reporting Serious Incidents</w:t>
        </w:r>
      </w:hyperlink>
      <w:r w:rsidRPr="00440CE5">
        <w:rPr>
          <w:rFonts w:ascii="Arial" w:hAnsi="Arial" w:cs="Arial"/>
          <w:sz w:val="22"/>
          <w:szCs w:val="22"/>
        </w:rPr>
        <w:t xml:space="preserve">.  They must ensure that appropriate support is offered to the service user / families / carers / others. </w:t>
      </w:r>
    </w:p>
    <w:p w14:paraId="2BD60403" w14:textId="1ABA2467" w:rsidR="00694379" w:rsidRPr="007B2BC7" w:rsidRDefault="00772577" w:rsidP="00B86B41">
      <w:pPr>
        <w:pStyle w:val="ListParagraph"/>
        <w:numPr>
          <w:ilvl w:val="0"/>
          <w:numId w:val="11"/>
        </w:numPr>
        <w:spacing w:before="0" w:after="160" w:line="259" w:lineRule="auto"/>
        <w:contextualSpacing/>
        <w:jc w:val="left"/>
        <w:rPr>
          <w:rFonts w:ascii="Verdana" w:hAnsi="Verdana" w:cs="Tahoma"/>
          <w:sz w:val="22"/>
          <w:szCs w:val="22"/>
        </w:rPr>
      </w:pPr>
      <w:r w:rsidRPr="007B2BC7">
        <w:rPr>
          <w:rFonts w:ascii="Arial" w:hAnsi="Arial" w:cs="Arial"/>
          <w:sz w:val="22"/>
          <w:szCs w:val="22"/>
        </w:rPr>
        <w:t xml:space="preserve"> A single point of contact will be identified with the service user</w:t>
      </w:r>
      <w:r w:rsidR="002B13AD" w:rsidRPr="007B2BC7">
        <w:rPr>
          <w:rFonts w:ascii="Arial" w:hAnsi="Arial" w:cs="Arial"/>
          <w:sz w:val="22"/>
          <w:szCs w:val="22"/>
        </w:rPr>
        <w:t>, family</w:t>
      </w:r>
      <w:r w:rsidRPr="007B2BC7">
        <w:rPr>
          <w:rFonts w:ascii="Arial" w:hAnsi="Arial" w:cs="Arial"/>
          <w:sz w:val="22"/>
          <w:szCs w:val="22"/>
        </w:rPr>
        <w:t xml:space="preserve"> / carer / relative to maintain communication and feedback of information about the incident</w:t>
      </w:r>
      <w:r w:rsidR="005B395E" w:rsidRPr="007B2BC7">
        <w:rPr>
          <w:rFonts w:ascii="Arial" w:hAnsi="Arial" w:cs="Arial"/>
          <w:sz w:val="22"/>
          <w:szCs w:val="22"/>
        </w:rPr>
        <w:t>.</w:t>
      </w:r>
    </w:p>
    <w:p w14:paraId="0D4B6A13" w14:textId="79CB94D9" w:rsidR="00772577" w:rsidRPr="003552EA" w:rsidRDefault="003552EA" w:rsidP="003552EA">
      <w:pPr>
        <w:spacing w:before="0" w:after="160" w:line="259" w:lineRule="auto"/>
        <w:ind w:left="786"/>
        <w:contextualSpacing/>
        <w:jc w:val="left"/>
        <w:rPr>
          <w:rFonts w:ascii="Arial" w:hAnsi="Arial" w:cs="Arial"/>
          <w:sz w:val="22"/>
          <w:szCs w:val="22"/>
          <w:highlight w:val="yellow"/>
        </w:rPr>
      </w:pPr>
      <w:r w:rsidRPr="003552EA">
        <w:rPr>
          <w:rFonts w:ascii="Arial" w:hAnsi="Arial" w:cs="Arial"/>
          <w:sz w:val="22"/>
          <w:szCs w:val="22"/>
        </w:rPr>
        <w:lastRenderedPageBreak/>
        <w:t>8.</w:t>
      </w:r>
      <w:r>
        <w:rPr>
          <w:rFonts w:ascii="Arial" w:hAnsi="Arial" w:cs="Arial"/>
          <w:sz w:val="22"/>
          <w:szCs w:val="22"/>
        </w:rPr>
        <w:t xml:space="preserve"> </w:t>
      </w:r>
      <w:r w:rsidR="007B2BC7" w:rsidRPr="003552EA">
        <w:rPr>
          <w:rFonts w:ascii="Arial" w:hAnsi="Arial" w:cs="Arial"/>
          <w:sz w:val="22"/>
          <w:szCs w:val="22"/>
        </w:rPr>
        <w:t xml:space="preserve">Line managers should understand that an individual or team may require support during the investigation and, after discussion, should guide them to the appropriate support mechanism.  This will include contact details of both external and internal support.  </w:t>
      </w:r>
      <w:r w:rsidR="007B2BC7" w:rsidRPr="003552EA">
        <w:rPr>
          <w:rFonts w:ascii="Verdana" w:hAnsi="Verdana" w:cs="Tahoma"/>
          <w:sz w:val="22"/>
          <w:szCs w:val="22"/>
        </w:rPr>
        <w:t xml:space="preserve">Ensure that staff involved with an investigation are aware of the support options available. Refer to </w:t>
      </w:r>
      <w:r w:rsidR="007B2BC7" w:rsidRPr="003552EA">
        <w:rPr>
          <w:rFonts w:ascii="Arial" w:hAnsi="Arial" w:cs="Arial"/>
          <w:sz w:val="22"/>
          <w:szCs w:val="22"/>
        </w:rPr>
        <w:t xml:space="preserve">B hive for information on ‘Sources of Support’ including </w:t>
      </w:r>
      <w:r w:rsidR="005B395E" w:rsidRPr="003552EA">
        <w:rPr>
          <w:rFonts w:ascii="Arial" w:hAnsi="Arial" w:cs="Arial"/>
          <w:sz w:val="22"/>
          <w:szCs w:val="22"/>
        </w:rPr>
        <w:t>the line</w:t>
      </w:r>
      <w:r w:rsidR="007B2BC7" w:rsidRPr="003552EA">
        <w:rPr>
          <w:rFonts w:ascii="Arial" w:hAnsi="Arial" w:cs="Arial"/>
          <w:sz w:val="22"/>
          <w:szCs w:val="22"/>
        </w:rPr>
        <w:t xml:space="preserve"> manager, Local People Team, UNISON and Employee Assistance Programme.</w:t>
      </w:r>
    </w:p>
    <w:p w14:paraId="1A795508" w14:textId="77777777" w:rsidR="007B2BC7" w:rsidRPr="00CC5DD4" w:rsidRDefault="007B2BC7" w:rsidP="007B2BC7">
      <w:pPr>
        <w:shd w:val="clear" w:color="auto" w:fill="D6E3BC"/>
        <w:spacing w:before="0" w:after="0" w:line="240" w:lineRule="auto"/>
        <w:jc w:val="left"/>
        <w:rPr>
          <w:rFonts w:ascii="Arial" w:hAnsi="Arial" w:cs="Arial"/>
          <w:b/>
          <w:sz w:val="22"/>
          <w:szCs w:val="22"/>
          <w:lang w:eastAsia="en-US"/>
        </w:rPr>
      </w:pPr>
      <w:r w:rsidRPr="00CC5DD4">
        <w:rPr>
          <w:rFonts w:ascii="Arial" w:hAnsi="Arial" w:cs="Arial"/>
          <w:b/>
          <w:sz w:val="22"/>
          <w:szCs w:val="22"/>
          <w:lang w:eastAsia="en-US"/>
        </w:rPr>
        <w:t>Procedures</w:t>
      </w:r>
    </w:p>
    <w:p w14:paraId="0CCC4ED2" w14:textId="1AA2E461" w:rsidR="00772577" w:rsidRPr="00CC5DD4" w:rsidRDefault="00772577" w:rsidP="00772577">
      <w:pPr>
        <w:rPr>
          <w:rFonts w:ascii="Arial" w:hAnsi="Arial" w:cs="Arial"/>
          <w:sz w:val="22"/>
          <w:szCs w:val="22"/>
        </w:rPr>
      </w:pPr>
    </w:p>
    <w:p w14:paraId="6736A048" w14:textId="77777777" w:rsidR="007B2BC7" w:rsidRDefault="00772577" w:rsidP="00B86B41">
      <w:pPr>
        <w:pStyle w:val="ListParagraph"/>
        <w:numPr>
          <w:ilvl w:val="0"/>
          <w:numId w:val="17"/>
        </w:numPr>
        <w:rPr>
          <w:rFonts w:ascii="Arial" w:hAnsi="Arial" w:cs="Arial"/>
          <w:b/>
        </w:rPr>
      </w:pPr>
      <w:r w:rsidRPr="00761698">
        <w:rPr>
          <w:rFonts w:ascii="Arial" w:hAnsi="Arial" w:cs="Arial"/>
          <w:b/>
        </w:rPr>
        <w:t>The detection and recognition of</w:t>
      </w:r>
      <w:r w:rsidR="00D3667D" w:rsidRPr="00761698">
        <w:rPr>
          <w:rFonts w:ascii="Arial" w:hAnsi="Arial" w:cs="Arial"/>
          <w:b/>
        </w:rPr>
        <w:t xml:space="preserve"> service user / carer </w:t>
      </w:r>
      <w:r w:rsidRPr="00761698">
        <w:rPr>
          <w:rFonts w:ascii="Arial" w:hAnsi="Arial" w:cs="Arial"/>
          <w:b/>
        </w:rPr>
        <w:t>safety events</w:t>
      </w:r>
    </w:p>
    <w:p w14:paraId="68A6F122" w14:textId="77777777" w:rsidR="00761698" w:rsidRPr="00761698" w:rsidRDefault="00761698" w:rsidP="00761698">
      <w:pPr>
        <w:pStyle w:val="ListParagraph"/>
        <w:ind w:left="360"/>
        <w:rPr>
          <w:rFonts w:ascii="Arial" w:hAnsi="Arial" w:cs="Arial"/>
          <w:b/>
        </w:rPr>
      </w:pPr>
    </w:p>
    <w:p w14:paraId="4B166126" w14:textId="568500EA" w:rsidR="00772577" w:rsidRPr="007B2BC7" w:rsidRDefault="007B2BC7" w:rsidP="00761698">
      <w:pPr>
        <w:contextualSpacing/>
        <w:jc w:val="left"/>
        <w:rPr>
          <w:rFonts w:ascii="Arial" w:hAnsi="Arial" w:cs="Arial"/>
          <w:b/>
        </w:rPr>
      </w:pPr>
      <w:r w:rsidRPr="007B2BC7">
        <w:rPr>
          <w:rFonts w:ascii="Verdana" w:hAnsi="Verdana" w:cs="Tahoma"/>
          <w:b/>
          <w:sz w:val="22"/>
          <w:szCs w:val="22"/>
        </w:rPr>
        <w:t xml:space="preserve">Action: </w:t>
      </w:r>
      <w:r>
        <w:rPr>
          <w:rFonts w:ascii="Verdana" w:hAnsi="Verdana" w:cs="Tahoma"/>
          <w:b/>
          <w:sz w:val="22"/>
          <w:szCs w:val="22"/>
        </w:rPr>
        <w:t>All Staff</w:t>
      </w:r>
      <w:r w:rsidR="00772577" w:rsidRPr="007B2BC7">
        <w:rPr>
          <w:rFonts w:ascii="Arial" w:hAnsi="Arial" w:cs="Arial"/>
          <w:b/>
        </w:rPr>
        <w:t xml:space="preserve"> </w:t>
      </w:r>
    </w:p>
    <w:p w14:paraId="3499B9A9" w14:textId="2576DBF4" w:rsidR="00772577" w:rsidRPr="007B2BC7" w:rsidRDefault="00772577" w:rsidP="00B86B41">
      <w:pPr>
        <w:pStyle w:val="ListParagraph"/>
        <w:numPr>
          <w:ilvl w:val="0"/>
          <w:numId w:val="18"/>
        </w:numPr>
        <w:rPr>
          <w:rFonts w:ascii="Arial" w:hAnsi="Arial" w:cs="Arial"/>
          <w:sz w:val="22"/>
          <w:szCs w:val="22"/>
        </w:rPr>
      </w:pPr>
      <w:r w:rsidRPr="007B2BC7">
        <w:rPr>
          <w:rFonts w:ascii="Arial" w:hAnsi="Arial" w:cs="Arial"/>
          <w:sz w:val="22"/>
          <w:szCs w:val="22"/>
        </w:rPr>
        <w:t xml:space="preserve">The being open and duty of candour process begins with the recognition that a service user and / or relevant other has been involved in a </w:t>
      </w:r>
      <w:r w:rsidR="00D3667D" w:rsidRPr="007B2BC7">
        <w:rPr>
          <w:rFonts w:ascii="Arial" w:hAnsi="Arial" w:cs="Arial"/>
          <w:sz w:val="22"/>
          <w:szCs w:val="22"/>
        </w:rPr>
        <w:t>service user</w:t>
      </w:r>
      <w:r w:rsidR="002B13AD" w:rsidRPr="007B2BC7">
        <w:rPr>
          <w:rFonts w:ascii="Arial" w:hAnsi="Arial" w:cs="Arial"/>
          <w:sz w:val="22"/>
          <w:szCs w:val="22"/>
        </w:rPr>
        <w:t>, family</w:t>
      </w:r>
      <w:r w:rsidR="00D3667D" w:rsidRPr="007B2BC7">
        <w:rPr>
          <w:rFonts w:ascii="Arial" w:hAnsi="Arial" w:cs="Arial"/>
          <w:sz w:val="22"/>
          <w:szCs w:val="22"/>
        </w:rPr>
        <w:t xml:space="preserve"> / carer</w:t>
      </w:r>
      <w:r w:rsidRPr="007B2BC7">
        <w:rPr>
          <w:rFonts w:ascii="Arial" w:hAnsi="Arial" w:cs="Arial"/>
          <w:sz w:val="22"/>
          <w:szCs w:val="22"/>
        </w:rPr>
        <w:t xml:space="preserve"> safety event.  A </w:t>
      </w:r>
      <w:r w:rsidR="00D3667D" w:rsidRPr="007B2BC7">
        <w:rPr>
          <w:rFonts w:ascii="Arial" w:hAnsi="Arial" w:cs="Arial"/>
          <w:sz w:val="22"/>
          <w:szCs w:val="22"/>
        </w:rPr>
        <w:t>service user</w:t>
      </w:r>
      <w:r w:rsidR="002B13AD" w:rsidRPr="007B2BC7">
        <w:rPr>
          <w:rFonts w:ascii="Arial" w:hAnsi="Arial" w:cs="Arial"/>
          <w:sz w:val="22"/>
          <w:szCs w:val="22"/>
        </w:rPr>
        <w:t>, family</w:t>
      </w:r>
      <w:r w:rsidR="00D3667D" w:rsidRPr="007B2BC7">
        <w:rPr>
          <w:rFonts w:ascii="Arial" w:hAnsi="Arial" w:cs="Arial"/>
          <w:sz w:val="22"/>
          <w:szCs w:val="22"/>
        </w:rPr>
        <w:t>/ carer</w:t>
      </w:r>
      <w:r w:rsidRPr="007B2BC7">
        <w:rPr>
          <w:rFonts w:ascii="Arial" w:hAnsi="Arial" w:cs="Arial"/>
          <w:sz w:val="22"/>
          <w:szCs w:val="22"/>
        </w:rPr>
        <w:t xml:space="preserve"> safety event may be identified  by: </w:t>
      </w:r>
    </w:p>
    <w:p w14:paraId="08744D7B" w14:textId="77777777" w:rsidR="00772577" w:rsidRPr="00CC5DD4" w:rsidRDefault="00772577" w:rsidP="00B86B41">
      <w:pPr>
        <w:pStyle w:val="ListParagraph"/>
        <w:numPr>
          <w:ilvl w:val="0"/>
          <w:numId w:val="12"/>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a member of staff at the time of the incident; </w:t>
      </w:r>
    </w:p>
    <w:p w14:paraId="70CD2D4A" w14:textId="77777777" w:rsidR="00772577" w:rsidRPr="00CC5DD4" w:rsidRDefault="00772577" w:rsidP="00B86B41">
      <w:pPr>
        <w:pStyle w:val="ListParagraph"/>
        <w:numPr>
          <w:ilvl w:val="0"/>
          <w:numId w:val="12"/>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a member of staff retrospectively when an unexpected outcome is detected; </w:t>
      </w:r>
    </w:p>
    <w:p w14:paraId="0A4F6646" w14:textId="5D1F35EC" w:rsidR="00772577" w:rsidRPr="00CC5DD4" w:rsidRDefault="00772577" w:rsidP="00B86B41">
      <w:pPr>
        <w:pStyle w:val="ListParagraph"/>
        <w:numPr>
          <w:ilvl w:val="0"/>
          <w:numId w:val="12"/>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a service user and / or relevant other who expresses concern or dissatisfaction with the service user’s healthcare either at the time of the </w:t>
      </w:r>
      <w:r w:rsidR="00D3667D" w:rsidRPr="00CC5DD4">
        <w:rPr>
          <w:rFonts w:ascii="Arial" w:hAnsi="Arial" w:cs="Arial"/>
          <w:sz w:val="22"/>
          <w:szCs w:val="22"/>
        </w:rPr>
        <w:t xml:space="preserve">service user </w:t>
      </w:r>
      <w:r w:rsidR="002B13AD" w:rsidRPr="00CC5DD4">
        <w:rPr>
          <w:rFonts w:ascii="Arial" w:hAnsi="Arial" w:cs="Arial"/>
          <w:sz w:val="22"/>
          <w:szCs w:val="22"/>
        </w:rPr>
        <w:t>, family</w:t>
      </w:r>
      <w:r w:rsidR="00D3667D" w:rsidRPr="00CC5DD4">
        <w:rPr>
          <w:rFonts w:ascii="Arial" w:hAnsi="Arial" w:cs="Arial"/>
          <w:sz w:val="22"/>
          <w:szCs w:val="22"/>
        </w:rPr>
        <w:t xml:space="preserve">/ carer </w:t>
      </w:r>
      <w:r w:rsidRPr="00CC5DD4">
        <w:rPr>
          <w:rFonts w:ascii="Arial" w:hAnsi="Arial" w:cs="Arial"/>
          <w:sz w:val="22"/>
          <w:szCs w:val="22"/>
        </w:rPr>
        <w:t xml:space="preserve">safety event or retrospectively; </w:t>
      </w:r>
    </w:p>
    <w:p w14:paraId="23133E9C" w14:textId="77777777" w:rsidR="00772577" w:rsidRPr="00CC5DD4" w:rsidRDefault="00772577" w:rsidP="00B86B41">
      <w:pPr>
        <w:pStyle w:val="ListParagraph"/>
        <w:numPr>
          <w:ilvl w:val="0"/>
          <w:numId w:val="12"/>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incident detection systems such as incident reporting or medical records review; </w:t>
      </w:r>
    </w:p>
    <w:p w14:paraId="53609177" w14:textId="1D4835D7" w:rsidR="00772577" w:rsidRPr="007B2BC7" w:rsidRDefault="00772577" w:rsidP="00B86B41">
      <w:pPr>
        <w:pStyle w:val="ListParagraph"/>
        <w:numPr>
          <w:ilvl w:val="0"/>
          <w:numId w:val="12"/>
        </w:numPr>
        <w:spacing w:before="0" w:after="160" w:line="259" w:lineRule="auto"/>
        <w:contextualSpacing/>
        <w:jc w:val="left"/>
        <w:rPr>
          <w:rFonts w:ascii="Arial" w:hAnsi="Arial" w:cs="Arial"/>
          <w:b/>
          <w:sz w:val="22"/>
          <w:szCs w:val="22"/>
        </w:rPr>
      </w:pPr>
      <w:r w:rsidRPr="007B2BC7">
        <w:rPr>
          <w:rFonts w:ascii="Arial" w:hAnsi="Arial" w:cs="Arial"/>
          <w:sz w:val="22"/>
          <w:szCs w:val="22"/>
        </w:rPr>
        <w:t xml:space="preserve">other sources such as detection by other service users, visitors or non-clinical staff. </w:t>
      </w:r>
    </w:p>
    <w:p w14:paraId="5F105242" w14:textId="5E386099" w:rsidR="007B2BC7" w:rsidRPr="00322381" w:rsidRDefault="007B2BC7" w:rsidP="007B2BC7">
      <w:pPr>
        <w:contextualSpacing/>
        <w:jc w:val="left"/>
        <w:rPr>
          <w:rFonts w:ascii="Verdana" w:hAnsi="Verdana" w:cs="Tahoma"/>
          <w:b/>
          <w:sz w:val="22"/>
          <w:szCs w:val="22"/>
        </w:rPr>
      </w:pPr>
      <w:r>
        <w:rPr>
          <w:rFonts w:ascii="Verdana" w:hAnsi="Verdana" w:cs="Tahoma"/>
          <w:b/>
          <w:sz w:val="22"/>
          <w:szCs w:val="22"/>
        </w:rPr>
        <w:t xml:space="preserve">Action: Line </w:t>
      </w:r>
      <w:r w:rsidRPr="00322381">
        <w:rPr>
          <w:rFonts w:ascii="Verdana" w:hAnsi="Verdana" w:cs="Tahoma"/>
          <w:b/>
          <w:sz w:val="22"/>
          <w:szCs w:val="22"/>
        </w:rPr>
        <w:t>Manager</w:t>
      </w:r>
    </w:p>
    <w:p w14:paraId="10309741" w14:textId="77777777" w:rsidR="007B2BC7" w:rsidRPr="00322381" w:rsidRDefault="007B2BC7" w:rsidP="007B2BC7">
      <w:pPr>
        <w:contextualSpacing/>
        <w:jc w:val="left"/>
        <w:rPr>
          <w:rFonts w:ascii="Verdana" w:hAnsi="Verdana" w:cs="Tahoma"/>
          <w:sz w:val="22"/>
          <w:szCs w:val="22"/>
        </w:rPr>
      </w:pPr>
    </w:p>
    <w:p w14:paraId="52C79712" w14:textId="77777777" w:rsidR="007B2BC7" w:rsidRPr="007B2BC7" w:rsidRDefault="007B2BC7" w:rsidP="00B86B41">
      <w:pPr>
        <w:numPr>
          <w:ilvl w:val="0"/>
          <w:numId w:val="19"/>
        </w:numPr>
        <w:contextualSpacing/>
        <w:jc w:val="left"/>
        <w:rPr>
          <w:rFonts w:ascii="Verdana" w:hAnsi="Verdana" w:cs="Tahoma"/>
          <w:sz w:val="22"/>
          <w:szCs w:val="22"/>
        </w:rPr>
      </w:pPr>
      <w:r w:rsidRPr="007B2BC7">
        <w:rPr>
          <w:rFonts w:ascii="Arial" w:hAnsi="Arial" w:cs="Arial"/>
          <w:sz w:val="22"/>
          <w:szCs w:val="22"/>
        </w:rPr>
        <w:t xml:space="preserve">As soon as a service user safety event is identified, the priority is to provide prompt and appropriate care and prevent further harm.  </w:t>
      </w:r>
    </w:p>
    <w:p w14:paraId="332753F5" w14:textId="5A075641" w:rsidR="007B2BC7" w:rsidRDefault="007B2BC7" w:rsidP="00B86B41">
      <w:pPr>
        <w:numPr>
          <w:ilvl w:val="0"/>
          <w:numId w:val="19"/>
        </w:numPr>
        <w:contextualSpacing/>
        <w:jc w:val="left"/>
        <w:rPr>
          <w:rFonts w:ascii="Verdana" w:hAnsi="Verdana" w:cs="Tahoma"/>
          <w:sz w:val="22"/>
          <w:szCs w:val="22"/>
        </w:rPr>
      </w:pPr>
      <w:r>
        <w:rPr>
          <w:rFonts w:ascii="Verdana" w:hAnsi="Verdana" w:cs="Tahoma"/>
          <w:sz w:val="22"/>
          <w:szCs w:val="22"/>
        </w:rPr>
        <w:t>Y</w:t>
      </w:r>
      <w:r w:rsidRPr="00322381">
        <w:rPr>
          <w:rFonts w:ascii="Verdana" w:hAnsi="Verdana" w:cs="Tahoma"/>
          <w:sz w:val="22"/>
          <w:szCs w:val="22"/>
        </w:rPr>
        <w:t xml:space="preserve">ou must complete a </w:t>
      </w:r>
      <w:hyperlink r:id="rId13" w:history="1">
        <w:r w:rsidRPr="00293A27">
          <w:rPr>
            <w:rStyle w:val="Hyperlink"/>
            <w:rFonts w:ascii="Verdana" w:hAnsi="Verdana" w:cs="Tahoma"/>
            <w:sz w:val="22"/>
            <w:szCs w:val="22"/>
          </w:rPr>
          <w:t xml:space="preserve">Serious Safeguarding </w:t>
        </w:r>
        <w:r w:rsidR="005B395E" w:rsidRPr="00293A27">
          <w:rPr>
            <w:rStyle w:val="Hyperlink"/>
            <w:rFonts w:ascii="Verdana" w:hAnsi="Verdana" w:cs="Tahoma"/>
            <w:sz w:val="22"/>
            <w:szCs w:val="22"/>
          </w:rPr>
          <w:t>Incident Form</w:t>
        </w:r>
      </w:hyperlink>
      <w:r w:rsidRPr="008F39BA">
        <w:rPr>
          <w:rFonts w:ascii="Verdana" w:hAnsi="Verdana" w:cs="Tahoma"/>
          <w:b/>
          <w:sz w:val="22"/>
          <w:szCs w:val="22"/>
        </w:rPr>
        <w:t xml:space="preserve"> </w:t>
      </w:r>
      <w:r w:rsidRPr="008F39BA">
        <w:rPr>
          <w:rFonts w:ascii="Verdana" w:hAnsi="Verdana" w:cs="Tahoma"/>
          <w:sz w:val="22"/>
          <w:szCs w:val="22"/>
        </w:rPr>
        <w:t>within 2</w:t>
      </w:r>
      <w:r>
        <w:rPr>
          <w:rFonts w:ascii="Verdana" w:hAnsi="Verdana" w:cs="Tahoma"/>
          <w:sz w:val="22"/>
          <w:szCs w:val="22"/>
        </w:rPr>
        <w:t xml:space="preserve">4 </w:t>
      </w:r>
      <w:r w:rsidR="005B395E">
        <w:rPr>
          <w:rFonts w:ascii="Verdana" w:hAnsi="Verdana" w:cs="Tahoma"/>
          <w:sz w:val="22"/>
          <w:szCs w:val="22"/>
        </w:rPr>
        <w:t>hours</w:t>
      </w:r>
      <w:r w:rsidR="005B395E" w:rsidRPr="00322381">
        <w:rPr>
          <w:rFonts w:ascii="Verdana" w:hAnsi="Verdana" w:cs="Tahoma"/>
          <w:sz w:val="22"/>
          <w:szCs w:val="22"/>
        </w:rPr>
        <w:t xml:space="preserve"> and</w:t>
      </w:r>
      <w:r w:rsidRPr="00322381">
        <w:rPr>
          <w:rFonts w:ascii="Verdana" w:hAnsi="Verdana" w:cs="Tahoma"/>
          <w:sz w:val="22"/>
          <w:szCs w:val="22"/>
        </w:rPr>
        <w:t xml:space="preserve"> send it to your region/nation or departmental director and to all those on the circulation list detailed on the for</w:t>
      </w:r>
      <w:r>
        <w:rPr>
          <w:rFonts w:ascii="Verdana" w:hAnsi="Verdana" w:cs="Tahoma"/>
          <w:sz w:val="22"/>
          <w:szCs w:val="22"/>
        </w:rPr>
        <w:t>m</w:t>
      </w:r>
      <w:r w:rsidRPr="00322381">
        <w:rPr>
          <w:rFonts w:ascii="Verdana" w:hAnsi="Verdana" w:cs="Tahoma"/>
          <w:sz w:val="22"/>
          <w:szCs w:val="22"/>
        </w:rPr>
        <w:t>.</w:t>
      </w:r>
    </w:p>
    <w:p w14:paraId="06CCB274" w14:textId="77777777" w:rsidR="007B2BC7" w:rsidRDefault="007B2BC7" w:rsidP="007B2BC7">
      <w:pPr>
        <w:ind w:left="-142"/>
        <w:contextualSpacing/>
        <w:jc w:val="left"/>
        <w:rPr>
          <w:rFonts w:ascii="Verdana" w:hAnsi="Verdana" w:cs="Tahoma"/>
          <w:sz w:val="22"/>
          <w:szCs w:val="22"/>
        </w:rPr>
      </w:pPr>
    </w:p>
    <w:p w14:paraId="75E6B473" w14:textId="77777777" w:rsidR="007B2BC7" w:rsidRDefault="007B2BC7" w:rsidP="00B86B41">
      <w:pPr>
        <w:numPr>
          <w:ilvl w:val="0"/>
          <w:numId w:val="19"/>
        </w:numPr>
        <w:contextualSpacing/>
        <w:jc w:val="left"/>
        <w:rPr>
          <w:rFonts w:ascii="Verdana" w:hAnsi="Verdana" w:cs="Tahoma"/>
          <w:sz w:val="22"/>
          <w:szCs w:val="22"/>
        </w:rPr>
      </w:pPr>
      <w:r w:rsidRPr="008F3B08">
        <w:rPr>
          <w:rFonts w:ascii="Verdana" w:hAnsi="Verdana" w:cs="Tahoma"/>
          <w:sz w:val="22"/>
          <w:szCs w:val="22"/>
        </w:rPr>
        <w:t xml:space="preserve">If a current service user has died you must also complete the </w:t>
      </w:r>
      <w:hyperlink r:id="rId14" w:history="1">
        <w:r w:rsidRPr="008F3B08">
          <w:rPr>
            <w:rStyle w:val="Hyperlink"/>
            <w:rFonts w:ascii="Verdana" w:hAnsi="Verdana" w:cs="Tahoma"/>
            <w:sz w:val="22"/>
            <w:szCs w:val="22"/>
          </w:rPr>
          <w:t>Death of a Service User form</w:t>
        </w:r>
      </w:hyperlink>
      <w:r w:rsidRPr="008F3B08">
        <w:rPr>
          <w:rFonts w:ascii="Verdana" w:hAnsi="Verdana" w:cs="Tahoma"/>
          <w:sz w:val="22"/>
          <w:szCs w:val="22"/>
          <w:u w:val="single"/>
        </w:rPr>
        <w:t xml:space="preserve"> </w:t>
      </w:r>
      <w:r w:rsidRPr="008F3B08">
        <w:rPr>
          <w:rFonts w:ascii="Verdana" w:hAnsi="Verdana" w:cs="Tahoma"/>
          <w:sz w:val="22"/>
          <w:szCs w:val="22"/>
        </w:rPr>
        <w:t xml:space="preserve">and send to all those on the circulation list detailed on the </w:t>
      </w:r>
      <w:r w:rsidRPr="00AE56B6">
        <w:rPr>
          <w:rFonts w:ascii="Verdana" w:hAnsi="Verdana" w:cs="Tahoma"/>
          <w:sz w:val="22"/>
          <w:szCs w:val="22"/>
        </w:rPr>
        <w:t>form</w:t>
      </w:r>
      <w:r w:rsidRPr="008F3B08">
        <w:rPr>
          <w:rFonts w:ascii="Verdana" w:hAnsi="Verdana" w:cs="Tahoma"/>
          <w:sz w:val="22"/>
          <w:szCs w:val="22"/>
        </w:rPr>
        <w:t>.</w:t>
      </w:r>
    </w:p>
    <w:p w14:paraId="2EA59557" w14:textId="77777777" w:rsidR="007B2BC7" w:rsidRDefault="007B2BC7" w:rsidP="007B2BC7">
      <w:pPr>
        <w:contextualSpacing/>
        <w:jc w:val="left"/>
        <w:rPr>
          <w:rFonts w:ascii="Verdana" w:hAnsi="Verdana" w:cs="Tahoma"/>
          <w:sz w:val="22"/>
          <w:szCs w:val="22"/>
        </w:rPr>
      </w:pPr>
    </w:p>
    <w:p w14:paraId="215F044C" w14:textId="5A93B7CD" w:rsidR="007B2BC7" w:rsidRDefault="007B2BC7" w:rsidP="00B86B41">
      <w:pPr>
        <w:numPr>
          <w:ilvl w:val="0"/>
          <w:numId w:val="19"/>
        </w:numPr>
        <w:contextualSpacing/>
        <w:jc w:val="left"/>
        <w:rPr>
          <w:rFonts w:ascii="Verdana" w:hAnsi="Verdana" w:cs="Tahoma"/>
          <w:sz w:val="22"/>
          <w:szCs w:val="22"/>
        </w:rPr>
      </w:pPr>
      <w:r>
        <w:rPr>
          <w:rFonts w:ascii="Verdana" w:hAnsi="Verdana" w:cs="Tahoma"/>
          <w:sz w:val="22"/>
          <w:szCs w:val="22"/>
        </w:rPr>
        <w:t xml:space="preserve">If the incident also relates to Health and Safety, a </w:t>
      </w:r>
      <w:hyperlink r:id="rId15" w:history="1">
        <w:r w:rsidRPr="00AE56B6">
          <w:rPr>
            <w:rStyle w:val="Hyperlink"/>
            <w:rFonts w:ascii="Verdana" w:hAnsi="Verdana" w:cs="Tahoma"/>
            <w:sz w:val="22"/>
            <w:szCs w:val="22"/>
          </w:rPr>
          <w:t>Barnardo’s Incident Reporting Form</w:t>
        </w:r>
      </w:hyperlink>
      <w:r>
        <w:rPr>
          <w:rFonts w:ascii="Verdana" w:hAnsi="Verdana" w:cs="Tahoma"/>
          <w:sz w:val="22"/>
          <w:szCs w:val="22"/>
        </w:rPr>
        <w:t xml:space="preserve"> (BIRF) should be completed (</w:t>
      </w:r>
      <w:r w:rsidRPr="00D044CF">
        <w:rPr>
          <w:rFonts w:ascii="Verdana" w:hAnsi="Verdana" w:cs="Tahoma"/>
          <w:sz w:val="22"/>
          <w:szCs w:val="22"/>
        </w:rPr>
        <w:t xml:space="preserve">see </w:t>
      </w:r>
      <w:hyperlink r:id="rId16" w:history="1">
        <w:r w:rsidRPr="00D044CF">
          <w:rPr>
            <w:rStyle w:val="Hyperlink"/>
            <w:rFonts w:ascii="Verdana" w:hAnsi="Verdana" w:cs="Tahoma"/>
            <w:sz w:val="22"/>
            <w:szCs w:val="22"/>
          </w:rPr>
          <w:t>guidelines on reporting Serious Incidents</w:t>
        </w:r>
      </w:hyperlink>
      <w:r>
        <w:rPr>
          <w:rFonts w:ascii="Verdana" w:hAnsi="Verdana" w:cs="Tahoma"/>
          <w:sz w:val="22"/>
          <w:szCs w:val="22"/>
        </w:rPr>
        <w:t xml:space="preserve">). </w:t>
      </w:r>
    </w:p>
    <w:p w14:paraId="3F6D8290" w14:textId="77777777" w:rsidR="007B2BC7" w:rsidRDefault="007B2BC7" w:rsidP="00772577">
      <w:pPr>
        <w:rPr>
          <w:rFonts w:ascii="Arial" w:hAnsi="Arial" w:cs="Arial"/>
          <w:b/>
          <w:sz w:val="22"/>
          <w:szCs w:val="22"/>
          <w:highlight w:val="yellow"/>
        </w:rPr>
      </w:pPr>
    </w:p>
    <w:p w14:paraId="1FD76F0F" w14:textId="33FFA17D" w:rsidR="007B2BC7" w:rsidRDefault="007B2BC7" w:rsidP="00772577">
      <w:pPr>
        <w:rPr>
          <w:rFonts w:ascii="Verdana" w:hAnsi="Verdana" w:cs="Tahoma"/>
          <w:b/>
          <w:sz w:val="22"/>
          <w:szCs w:val="22"/>
        </w:rPr>
      </w:pPr>
      <w:r>
        <w:rPr>
          <w:rFonts w:ascii="Verdana" w:hAnsi="Verdana" w:cs="Tahoma"/>
          <w:b/>
          <w:sz w:val="22"/>
          <w:szCs w:val="22"/>
        </w:rPr>
        <w:t>Action: Head of Safeguarding/Senior Managers</w:t>
      </w:r>
    </w:p>
    <w:p w14:paraId="0651ECA9" w14:textId="77777777" w:rsidR="007B2BC7" w:rsidRDefault="007B2BC7" w:rsidP="00772577">
      <w:pPr>
        <w:rPr>
          <w:rFonts w:ascii="Verdana" w:hAnsi="Verdana" w:cs="Tahoma"/>
          <w:b/>
          <w:sz w:val="22"/>
          <w:szCs w:val="22"/>
        </w:rPr>
      </w:pPr>
    </w:p>
    <w:p w14:paraId="3B870CEC" w14:textId="7CF0CE7C" w:rsidR="00761698" w:rsidRDefault="007B2BC7" w:rsidP="00772577">
      <w:pPr>
        <w:rPr>
          <w:rFonts w:ascii="Arial" w:hAnsi="Arial" w:cs="Arial"/>
          <w:b/>
          <w:sz w:val="22"/>
          <w:szCs w:val="22"/>
          <w:highlight w:val="yellow"/>
        </w:rPr>
      </w:pPr>
      <w:r>
        <w:rPr>
          <w:rFonts w:ascii="Verdana" w:hAnsi="Verdana" w:cs="Tahoma"/>
          <w:sz w:val="22"/>
          <w:szCs w:val="22"/>
        </w:rPr>
        <w:t>1.</w:t>
      </w:r>
      <w:r w:rsidRPr="007B2BC7">
        <w:rPr>
          <w:rFonts w:ascii="Verdana" w:hAnsi="Verdana" w:cs="Tahoma"/>
          <w:sz w:val="22"/>
          <w:szCs w:val="22"/>
        </w:rPr>
        <w:t xml:space="preserve">Upon </w:t>
      </w:r>
      <w:r>
        <w:rPr>
          <w:rFonts w:ascii="Verdana" w:hAnsi="Verdana" w:cs="Tahoma"/>
          <w:sz w:val="22"/>
          <w:szCs w:val="22"/>
        </w:rPr>
        <w:t xml:space="preserve">receipt of the </w:t>
      </w:r>
      <w:hyperlink r:id="rId17" w:history="1">
        <w:r w:rsidRPr="00293A27">
          <w:rPr>
            <w:rStyle w:val="Hyperlink"/>
            <w:rFonts w:ascii="Verdana" w:hAnsi="Verdana" w:cs="Tahoma"/>
            <w:sz w:val="22"/>
            <w:szCs w:val="22"/>
          </w:rPr>
          <w:t>Serious Safeguarding Incident  Form</w:t>
        </w:r>
      </w:hyperlink>
      <w:r w:rsidR="00761698">
        <w:rPr>
          <w:rStyle w:val="Hyperlink"/>
          <w:rFonts w:ascii="Verdana" w:hAnsi="Verdana" w:cs="Tahoma"/>
          <w:sz w:val="22"/>
          <w:szCs w:val="22"/>
        </w:rPr>
        <w:t xml:space="preserve"> </w:t>
      </w:r>
      <w:r w:rsidR="00761698">
        <w:rPr>
          <w:rStyle w:val="Hyperlink"/>
          <w:rFonts w:ascii="Verdana" w:hAnsi="Verdana" w:cs="Tahoma"/>
          <w:color w:val="auto"/>
          <w:sz w:val="22"/>
          <w:szCs w:val="22"/>
          <w:u w:val="none"/>
        </w:rPr>
        <w:t xml:space="preserve">which identifies an incident the Head of Safeguarding and key staff relevant to the incident will </w:t>
      </w:r>
      <w:r w:rsidR="00772577" w:rsidRPr="00761698">
        <w:rPr>
          <w:rFonts w:ascii="Arial" w:hAnsi="Arial" w:cs="Arial"/>
          <w:sz w:val="22"/>
          <w:szCs w:val="22"/>
        </w:rPr>
        <w:t>establish the facts of the case and to identify the timely and planned response to the service user and / or relevant others.</w:t>
      </w:r>
    </w:p>
    <w:p w14:paraId="47078B68" w14:textId="77777777" w:rsidR="00761698" w:rsidRDefault="00761698" w:rsidP="00772577">
      <w:pPr>
        <w:rPr>
          <w:rFonts w:ascii="Arial" w:hAnsi="Arial" w:cs="Arial"/>
          <w:b/>
          <w:sz w:val="22"/>
          <w:szCs w:val="22"/>
          <w:highlight w:val="yellow"/>
        </w:rPr>
      </w:pPr>
    </w:p>
    <w:p w14:paraId="407FF6D5" w14:textId="17C0D8E1" w:rsidR="007B2BC7" w:rsidRPr="005B395E" w:rsidRDefault="00772577" w:rsidP="00B86B41">
      <w:pPr>
        <w:pStyle w:val="ListParagraph"/>
        <w:numPr>
          <w:ilvl w:val="0"/>
          <w:numId w:val="18"/>
        </w:numPr>
        <w:rPr>
          <w:rFonts w:ascii="Arial" w:hAnsi="Arial" w:cs="Arial"/>
          <w:b/>
          <w:sz w:val="22"/>
          <w:szCs w:val="22"/>
        </w:rPr>
      </w:pPr>
      <w:r w:rsidRPr="005B395E">
        <w:rPr>
          <w:rFonts w:ascii="Arial" w:hAnsi="Arial" w:cs="Arial"/>
          <w:b/>
          <w:sz w:val="22"/>
          <w:szCs w:val="22"/>
        </w:rPr>
        <w:t>Duty Of Candour Process</w:t>
      </w:r>
    </w:p>
    <w:p w14:paraId="082D1642" w14:textId="77777777" w:rsidR="007B2BC7" w:rsidRDefault="007B2BC7" w:rsidP="00772577">
      <w:pPr>
        <w:rPr>
          <w:rFonts w:ascii="Arial" w:hAnsi="Arial" w:cs="Arial"/>
          <w:b/>
          <w:sz w:val="22"/>
          <w:szCs w:val="22"/>
        </w:rPr>
      </w:pPr>
    </w:p>
    <w:p w14:paraId="5E05AC6F" w14:textId="7C3DC43C" w:rsidR="00772577" w:rsidRPr="00CC5DD4" w:rsidRDefault="00772577" w:rsidP="00772577">
      <w:pPr>
        <w:rPr>
          <w:rFonts w:ascii="Arial" w:hAnsi="Arial" w:cs="Arial"/>
          <w:b/>
          <w:sz w:val="22"/>
          <w:szCs w:val="22"/>
        </w:rPr>
      </w:pPr>
      <w:r w:rsidRPr="00CC5DD4">
        <w:rPr>
          <w:rFonts w:ascii="Arial" w:hAnsi="Arial" w:cs="Arial"/>
          <w:b/>
          <w:sz w:val="22"/>
          <w:szCs w:val="22"/>
        </w:rPr>
        <w:t xml:space="preserve">Stage 1 Duty of Candour – within 10 working days </w:t>
      </w:r>
      <w:r w:rsidR="00761698">
        <w:rPr>
          <w:rFonts w:ascii="Arial" w:hAnsi="Arial" w:cs="Arial"/>
          <w:b/>
          <w:sz w:val="22"/>
          <w:szCs w:val="22"/>
        </w:rPr>
        <w:t>of incident occurring</w:t>
      </w:r>
    </w:p>
    <w:p w14:paraId="1AB4FA7D" w14:textId="0CDB6806" w:rsidR="00772577" w:rsidRPr="00CC5DD4" w:rsidRDefault="005B395E" w:rsidP="00772577">
      <w:pPr>
        <w:rPr>
          <w:rFonts w:ascii="Arial" w:hAnsi="Arial" w:cs="Arial"/>
          <w:sz w:val="22"/>
          <w:szCs w:val="22"/>
        </w:rPr>
      </w:pPr>
      <w:r>
        <w:rPr>
          <w:rFonts w:ascii="Arial" w:hAnsi="Arial" w:cs="Arial"/>
          <w:sz w:val="22"/>
          <w:szCs w:val="22"/>
        </w:rPr>
        <w:t>1.</w:t>
      </w:r>
      <w:r w:rsidRPr="00CC5DD4">
        <w:rPr>
          <w:rFonts w:ascii="Arial" w:hAnsi="Arial" w:cs="Arial"/>
          <w:sz w:val="22"/>
          <w:szCs w:val="22"/>
        </w:rPr>
        <w:t xml:space="preserve"> Within</w:t>
      </w:r>
      <w:r w:rsidR="00772577" w:rsidRPr="00CC5DD4">
        <w:rPr>
          <w:rFonts w:ascii="Arial" w:hAnsi="Arial" w:cs="Arial"/>
          <w:sz w:val="22"/>
          <w:szCs w:val="22"/>
        </w:rPr>
        <w:t xml:space="preserve"> 10 working days of any moderate and above harm incident occurrence, or in the case of a reportable serious incident when it has been formally confirmed by the Head </w:t>
      </w:r>
      <w:r w:rsidR="002B13AD" w:rsidRPr="00CC5DD4">
        <w:rPr>
          <w:rFonts w:ascii="Arial" w:hAnsi="Arial" w:cs="Arial"/>
          <w:sz w:val="22"/>
          <w:szCs w:val="22"/>
        </w:rPr>
        <w:t>o</w:t>
      </w:r>
      <w:r w:rsidR="00772577" w:rsidRPr="00CC5DD4">
        <w:rPr>
          <w:rFonts w:ascii="Arial" w:hAnsi="Arial" w:cs="Arial"/>
          <w:sz w:val="22"/>
          <w:szCs w:val="22"/>
        </w:rPr>
        <w:t xml:space="preserve">f Safeguarding </w:t>
      </w:r>
      <w:r w:rsidR="00761698">
        <w:rPr>
          <w:rFonts w:ascii="Arial" w:hAnsi="Arial" w:cs="Arial"/>
          <w:sz w:val="22"/>
          <w:szCs w:val="22"/>
        </w:rPr>
        <w:t xml:space="preserve">an appropriate person, identified by the ADCS responsible for the managing the incident, </w:t>
      </w:r>
      <w:r w:rsidR="00772577" w:rsidRPr="00CC5DD4">
        <w:rPr>
          <w:rFonts w:ascii="Arial" w:hAnsi="Arial" w:cs="Arial"/>
          <w:sz w:val="22"/>
          <w:szCs w:val="22"/>
        </w:rPr>
        <w:t xml:space="preserve">must notify the </w:t>
      </w:r>
      <w:r w:rsidR="00D3667D" w:rsidRPr="00CC5DD4">
        <w:rPr>
          <w:rFonts w:ascii="Arial" w:hAnsi="Arial" w:cs="Arial"/>
          <w:sz w:val="22"/>
          <w:szCs w:val="22"/>
        </w:rPr>
        <w:lastRenderedPageBreak/>
        <w:t>service user</w:t>
      </w:r>
      <w:r w:rsidR="002B13AD" w:rsidRPr="00CC5DD4">
        <w:rPr>
          <w:rFonts w:ascii="Arial" w:hAnsi="Arial" w:cs="Arial"/>
          <w:sz w:val="22"/>
          <w:szCs w:val="22"/>
        </w:rPr>
        <w:t>, family</w:t>
      </w:r>
      <w:r w:rsidR="00D3667D" w:rsidRPr="00CC5DD4">
        <w:rPr>
          <w:rFonts w:ascii="Arial" w:hAnsi="Arial" w:cs="Arial"/>
          <w:sz w:val="22"/>
          <w:szCs w:val="22"/>
        </w:rPr>
        <w:t xml:space="preserve"> / carer </w:t>
      </w:r>
      <w:r w:rsidR="00772577" w:rsidRPr="00CC5DD4">
        <w:rPr>
          <w:rFonts w:ascii="Arial" w:hAnsi="Arial" w:cs="Arial"/>
          <w:sz w:val="22"/>
          <w:szCs w:val="22"/>
        </w:rPr>
        <w:t xml:space="preserve">/ relative or person lawfully acting on their behalf that the incident has occurred. </w:t>
      </w:r>
    </w:p>
    <w:p w14:paraId="2BFA5C63" w14:textId="405AF088" w:rsidR="00772577" w:rsidRPr="00CC5DD4" w:rsidRDefault="00761698" w:rsidP="00772577">
      <w:pPr>
        <w:rPr>
          <w:rFonts w:ascii="Arial" w:hAnsi="Arial" w:cs="Arial"/>
          <w:sz w:val="22"/>
          <w:szCs w:val="22"/>
        </w:rPr>
      </w:pPr>
      <w:r>
        <w:rPr>
          <w:rFonts w:ascii="Arial" w:hAnsi="Arial" w:cs="Arial"/>
          <w:sz w:val="22"/>
          <w:szCs w:val="22"/>
        </w:rPr>
        <w:t xml:space="preserve">2. </w:t>
      </w:r>
      <w:r w:rsidR="00772577" w:rsidRPr="00CC5DD4">
        <w:rPr>
          <w:rFonts w:ascii="Arial" w:hAnsi="Arial" w:cs="Arial"/>
          <w:sz w:val="22"/>
          <w:szCs w:val="22"/>
        </w:rPr>
        <w:t xml:space="preserve">Support should be provided and in cases of a high risk serious incident or complaint the ADCS will ensure liaison with the family throughout the Duty of Candour process. </w:t>
      </w:r>
    </w:p>
    <w:p w14:paraId="3EB706AD" w14:textId="0A601258" w:rsidR="00772577" w:rsidRPr="00CC5DD4" w:rsidRDefault="00761698" w:rsidP="00772577">
      <w:pPr>
        <w:rPr>
          <w:rFonts w:ascii="Arial" w:hAnsi="Arial" w:cs="Arial"/>
          <w:sz w:val="22"/>
          <w:szCs w:val="22"/>
        </w:rPr>
      </w:pPr>
      <w:r>
        <w:rPr>
          <w:rFonts w:ascii="Arial" w:hAnsi="Arial" w:cs="Arial"/>
          <w:sz w:val="22"/>
          <w:szCs w:val="22"/>
        </w:rPr>
        <w:t xml:space="preserve">3. </w:t>
      </w:r>
      <w:r w:rsidR="00772577" w:rsidRPr="00CC5DD4">
        <w:rPr>
          <w:rFonts w:ascii="Arial" w:hAnsi="Arial" w:cs="Arial"/>
          <w:sz w:val="22"/>
          <w:szCs w:val="22"/>
        </w:rPr>
        <w:t xml:space="preserve">The notification must: </w:t>
      </w:r>
    </w:p>
    <w:p w14:paraId="0E87E3FB" w14:textId="1431FC2B" w:rsidR="00772577" w:rsidRPr="00CC5DD4" w:rsidRDefault="00772577" w:rsidP="00772577">
      <w:pPr>
        <w:rPr>
          <w:rFonts w:ascii="Arial" w:hAnsi="Arial" w:cs="Arial"/>
          <w:sz w:val="22"/>
          <w:szCs w:val="22"/>
        </w:rPr>
      </w:pPr>
      <w:r w:rsidRPr="00CC5DD4">
        <w:rPr>
          <w:rFonts w:ascii="Arial" w:hAnsi="Arial" w:cs="Arial"/>
          <w:sz w:val="22"/>
          <w:szCs w:val="22"/>
        </w:rPr>
        <w:t xml:space="preserve">Be conducted in person by the staff member </w:t>
      </w:r>
      <w:r w:rsidR="00D3667D" w:rsidRPr="00CC5DD4">
        <w:rPr>
          <w:rFonts w:ascii="Arial" w:hAnsi="Arial" w:cs="Arial"/>
          <w:sz w:val="22"/>
          <w:szCs w:val="22"/>
        </w:rPr>
        <w:t xml:space="preserve">responsible for </w:t>
      </w:r>
      <w:r w:rsidRPr="00CC5DD4">
        <w:rPr>
          <w:rFonts w:ascii="Arial" w:hAnsi="Arial" w:cs="Arial"/>
          <w:sz w:val="22"/>
          <w:szCs w:val="22"/>
        </w:rPr>
        <w:t xml:space="preserve">the </w:t>
      </w:r>
      <w:r w:rsidR="00D3667D" w:rsidRPr="00CC5DD4">
        <w:rPr>
          <w:rFonts w:ascii="Arial" w:hAnsi="Arial" w:cs="Arial"/>
          <w:sz w:val="22"/>
          <w:szCs w:val="22"/>
        </w:rPr>
        <w:t>service user / carer</w:t>
      </w:r>
      <w:r w:rsidRPr="00CC5DD4">
        <w:rPr>
          <w:rFonts w:ascii="Arial" w:hAnsi="Arial" w:cs="Arial"/>
          <w:sz w:val="22"/>
          <w:szCs w:val="22"/>
        </w:rPr>
        <w:t xml:space="preserve"> or an agreed Barnardo’s representative and include: </w:t>
      </w:r>
    </w:p>
    <w:p w14:paraId="7AB8284E" w14:textId="77777777" w:rsidR="00761698" w:rsidRDefault="00772577" w:rsidP="00B86B41">
      <w:pPr>
        <w:pStyle w:val="ListParagraph"/>
        <w:numPr>
          <w:ilvl w:val="0"/>
          <w:numId w:val="14"/>
        </w:numPr>
        <w:spacing w:before="0" w:after="160" w:line="259" w:lineRule="auto"/>
        <w:contextualSpacing/>
        <w:jc w:val="left"/>
        <w:rPr>
          <w:rFonts w:ascii="Arial" w:hAnsi="Arial" w:cs="Arial"/>
          <w:sz w:val="22"/>
          <w:szCs w:val="22"/>
        </w:rPr>
      </w:pPr>
      <w:r w:rsidRPr="00761698">
        <w:rPr>
          <w:rFonts w:ascii="Arial" w:hAnsi="Arial" w:cs="Arial"/>
          <w:sz w:val="22"/>
          <w:szCs w:val="22"/>
        </w:rPr>
        <w:t>An expression of genuine sympathy, regret and a meaningful apology</w:t>
      </w:r>
      <w:r w:rsidRPr="00CC5DD4">
        <w:rPr>
          <w:rStyle w:val="FootnoteReference"/>
          <w:rFonts w:ascii="Arial" w:hAnsi="Arial" w:cs="Arial"/>
          <w:sz w:val="22"/>
          <w:szCs w:val="22"/>
        </w:rPr>
        <w:footnoteReference w:id="2"/>
      </w:r>
      <w:r w:rsidRPr="00761698">
        <w:rPr>
          <w:rFonts w:ascii="Arial" w:hAnsi="Arial" w:cs="Arial"/>
          <w:sz w:val="22"/>
          <w:szCs w:val="22"/>
        </w:rPr>
        <w:t xml:space="preserve"> for the harm that has occurred. </w:t>
      </w:r>
    </w:p>
    <w:p w14:paraId="0E335D72" w14:textId="2EB3F890" w:rsidR="00772577" w:rsidRPr="00761698" w:rsidRDefault="00772577" w:rsidP="00B86B41">
      <w:pPr>
        <w:pStyle w:val="ListParagraph"/>
        <w:numPr>
          <w:ilvl w:val="0"/>
          <w:numId w:val="14"/>
        </w:numPr>
        <w:spacing w:before="0" w:after="160" w:line="259" w:lineRule="auto"/>
        <w:contextualSpacing/>
        <w:jc w:val="left"/>
        <w:rPr>
          <w:rFonts w:ascii="Arial" w:hAnsi="Arial" w:cs="Arial"/>
          <w:sz w:val="22"/>
          <w:szCs w:val="22"/>
        </w:rPr>
      </w:pPr>
      <w:r w:rsidRPr="00761698">
        <w:rPr>
          <w:rFonts w:ascii="Arial" w:hAnsi="Arial" w:cs="Arial"/>
          <w:sz w:val="22"/>
          <w:szCs w:val="22"/>
        </w:rPr>
        <w:t xml:space="preserve">Current know facts about the incident (From the </w:t>
      </w:r>
      <w:hyperlink r:id="rId18" w:history="1">
        <w:r w:rsidR="00761698" w:rsidRPr="00293A27">
          <w:rPr>
            <w:rStyle w:val="Hyperlink"/>
            <w:rFonts w:ascii="Verdana" w:hAnsi="Verdana" w:cs="Tahoma"/>
            <w:sz w:val="22"/>
            <w:szCs w:val="22"/>
          </w:rPr>
          <w:t>Serious Safeguarding Incident  Form</w:t>
        </w:r>
      </w:hyperlink>
      <w:r w:rsidRPr="00761698">
        <w:rPr>
          <w:rFonts w:ascii="Arial" w:hAnsi="Arial" w:cs="Arial"/>
          <w:sz w:val="22"/>
          <w:szCs w:val="22"/>
        </w:rPr>
        <w:t xml:space="preserve">) </w:t>
      </w:r>
    </w:p>
    <w:p w14:paraId="6394A5D2" w14:textId="77777777" w:rsidR="00772577" w:rsidRPr="00CC5DD4" w:rsidRDefault="00772577" w:rsidP="00B86B41">
      <w:pPr>
        <w:pStyle w:val="ListParagraph"/>
        <w:numPr>
          <w:ilvl w:val="0"/>
          <w:numId w:val="13"/>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Explain that additional information may come to light as the investigation proceeds and that substantiated developments can be communicated </w:t>
      </w:r>
    </w:p>
    <w:p w14:paraId="58AA4719" w14:textId="1C08C7A8" w:rsidR="00772577" w:rsidRPr="00CC5DD4" w:rsidRDefault="00772577" w:rsidP="00B86B41">
      <w:pPr>
        <w:pStyle w:val="ListParagraph"/>
        <w:numPr>
          <w:ilvl w:val="0"/>
          <w:numId w:val="13"/>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Agree how the </w:t>
      </w:r>
      <w:r w:rsidR="00D3667D" w:rsidRPr="00CC5DD4">
        <w:rPr>
          <w:rFonts w:ascii="Arial" w:hAnsi="Arial" w:cs="Arial"/>
          <w:sz w:val="22"/>
          <w:szCs w:val="22"/>
        </w:rPr>
        <w:t>service user a</w:t>
      </w:r>
      <w:r w:rsidRPr="00CC5DD4">
        <w:rPr>
          <w:rFonts w:ascii="Arial" w:hAnsi="Arial" w:cs="Arial"/>
          <w:sz w:val="22"/>
          <w:szCs w:val="22"/>
        </w:rPr>
        <w:t xml:space="preserve">nd/or carer would like to be kept informed (a meeting may be requested) </w:t>
      </w:r>
    </w:p>
    <w:p w14:paraId="177673CF" w14:textId="1E7AFE1D" w:rsidR="00772577" w:rsidRPr="00CC5DD4" w:rsidRDefault="00D3667D" w:rsidP="00B86B41">
      <w:pPr>
        <w:pStyle w:val="ListParagraph"/>
        <w:numPr>
          <w:ilvl w:val="0"/>
          <w:numId w:val="13"/>
        </w:numPr>
        <w:spacing w:before="0" w:after="160" w:line="259" w:lineRule="auto"/>
        <w:contextualSpacing/>
        <w:jc w:val="left"/>
        <w:rPr>
          <w:rFonts w:ascii="Arial" w:hAnsi="Arial" w:cs="Arial"/>
          <w:sz w:val="22"/>
          <w:szCs w:val="22"/>
        </w:rPr>
      </w:pPr>
      <w:r w:rsidRPr="00CC5DD4">
        <w:rPr>
          <w:rFonts w:ascii="Arial" w:hAnsi="Arial" w:cs="Arial"/>
          <w:sz w:val="22"/>
          <w:szCs w:val="22"/>
        </w:rPr>
        <w:t>Service users / carers</w:t>
      </w:r>
      <w:r w:rsidR="00772577" w:rsidRPr="00CC5DD4">
        <w:rPr>
          <w:rFonts w:ascii="Arial" w:hAnsi="Arial" w:cs="Arial"/>
          <w:sz w:val="22"/>
          <w:szCs w:val="22"/>
        </w:rPr>
        <w:t xml:space="preserve"> must be reassured that access to treatment and the continuity of their care will continue accordingly to their clinical needs. </w:t>
      </w:r>
    </w:p>
    <w:p w14:paraId="36458AFD" w14:textId="175BEDFD" w:rsidR="00772577" w:rsidRPr="00CC5DD4" w:rsidRDefault="00772577" w:rsidP="00B86B41">
      <w:pPr>
        <w:pStyle w:val="ListParagraph"/>
        <w:numPr>
          <w:ilvl w:val="0"/>
          <w:numId w:val="13"/>
        </w:numPr>
        <w:spacing w:before="0" w:after="160" w:line="259" w:lineRule="auto"/>
        <w:contextualSpacing/>
        <w:jc w:val="left"/>
        <w:rPr>
          <w:rFonts w:ascii="Arial" w:hAnsi="Arial" w:cs="Arial"/>
          <w:sz w:val="22"/>
          <w:szCs w:val="22"/>
        </w:rPr>
      </w:pPr>
      <w:r w:rsidRPr="00CC5DD4">
        <w:rPr>
          <w:rFonts w:ascii="Arial" w:hAnsi="Arial" w:cs="Arial"/>
          <w:sz w:val="22"/>
          <w:szCs w:val="22"/>
        </w:rPr>
        <w:t>They should be informed that they have the right to continue their treatment elsewhere if they prefer.</w:t>
      </w:r>
    </w:p>
    <w:p w14:paraId="46AA80D6" w14:textId="0437A0CB" w:rsidR="00761698" w:rsidRDefault="005B395E" w:rsidP="00761698">
      <w:pPr>
        <w:pStyle w:val="ListParagraph"/>
        <w:ind w:left="360"/>
        <w:rPr>
          <w:rFonts w:ascii="Verdana" w:hAnsi="Verdana" w:cs="Tahoma"/>
          <w:b/>
          <w:sz w:val="22"/>
          <w:szCs w:val="22"/>
        </w:rPr>
      </w:pPr>
      <w:r>
        <w:rPr>
          <w:rFonts w:ascii="Arial" w:hAnsi="Arial" w:cs="Arial"/>
          <w:sz w:val="22"/>
          <w:szCs w:val="22"/>
        </w:rPr>
        <w:t>4.</w:t>
      </w:r>
      <w:r w:rsidRPr="00761698">
        <w:rPr>
          <w:rFonts w:ascii="Arial" w:hAnsi="Arial" w:cs="Arial"/>
          <w:sz w:val="22"/>
          <w:szCs w:val="22"/>
        </w:rPr>
        <w:t xml:space="preserve"> The</w:t>
      </w:r>
      <w:r w:rsidR="00772577" w:rsidRPr="00761698">
        <w:rPr>
          <w:rFonts w:ascii="Arial" w:hAnsi="Arial" w:cs="Arial"/>
          <w:sz w:val="22"/>
          <w:szCs w:val="22"/>
        </w:rPr>
        <w:t xml:space="preserve"> Stage 1 Duty of Candour conversation must be clearly recorded in the service </w:t>
      </w:r>
      <w:r w:rsidRPr="00761698">
        <w:rPr>
          <w:rFonts w:ascii="Arial" w:hAnsi="Arial" w:cs="Arial"/>
          <w:sz w:val="22"/>
          <w:szCs w:val="22"/>
        </w:rPr>
        <w:t>user’s record</w:t>
      </w:r>
      <w:r w:rsidR="00761698">
        <w:rPr>
          <w:rFonts w:ascii="Arial" w:hAnsi="Arial" w:cs="Arial"/>
          <w:sz w:val="22"/>
          <w:szCs w:val="22"/>
        </w:rPr>
        <w:t xml:space="preserve">, in line with </w:t>
      </w:r>
      <w:r>
        <w:rPr>
          <w:rFonts w:ascii="Arial" w:hAnsi="Arial" w:cs="Arial"/>
          <w:sz w:val="22"/>
          <w:szCs w:val="22"/>
        </w:rPr>
        <w:t xml:space="preserve">the </w:t>
      </w:r>
      <w:hyperlink r:id="rId19" w:history="1">
        <w:r w:rsidR="00761698" w:rsidRPr="0072030D">
          <w:rPr>
            <w:rFonts w:ascii="Verdana" w:hAnsi="Verdana" w:cs="Tahoma"/>
            <w:color w:val="0000FF"/>
            <w:sz w:val="22"/>
            <w:szCs w:val="22"/>
            <w:u w:val="single"/>
          </w:rPr>
          <w:t>Barnardo’s Children's Services Recording Policy &amp; Procedure</w:t>
        </w:r>
      </w:hyperlink>
      <w:r w:rsidR="00761698">
        <w:rPr>
          <w:rFonts w:ascii="Verdana" w:hAnsi="Verdana" w:cs="Tahoma"/>
          <w:sz w:val="22"/>
          <w:szCs w:val="22"/>
        </w:rPr>
        <w:t xml:space="preserve"> </w:t>
      </w:r>
      <w:r w:rsidR="00772577" w:rsidRPr="00761698">
        <w:rPr>
          <w:rFonts w:ascii="Arial" w:hAnsi="Arial" w:cs="Arial"/>
          <w:sz w:val="22"/>
          <w:szCs w:val="22"/>
        </w:rPr>
        <w:t xml:space="preserve">and on the </w:t>
      </w:r>
      <w:hyperlink r:id="rId20" w:history="1">
        <w:r w:rsidR="00761698" w:rsidRPr="00293A27">
          <w:rPr>
            <w:rStyle w:val="Hyperlink"/>
            <w:rFonts w:ascii="Verdana" w:hAnsi="Verdana" w:cs="Tahoma"/>
            <w:sz w:val="22"/>
            <w:szCs w:val="22"/>
          </w:rPr>
          <w:t xml:space="preserve">Serious Safeguarding </w:t>
        </w:r>
        <w:r w:rsidRPr="00293A27">
          <w:rPr>
            <w:rStyle w:val="Hyperlink"/>
            <w:rFonts w:ascii="Verdana" w:hAnsi="Verdana" w:cs="Tahoma"/>
            <w:sz w:val="22"/>
            <w:szCs w:val="22"/>
          </w:rPr>
          <w:t>Incident Form</w:t>
        </w:r>
      </w:hyperlink>
      <w:r w:rsidR="00761698" w:rsidRPr="008F39BA">
        <w:rPr>
          <w:rFonts w:ascii="Verdana" w:hAnsi="Verdana" w:cs="Tahoma"/>
          <w:b/>
          <w:sz w:val="22"/>
          <w:szCs w:val="22"/>
        </w:rPr>
        <w:t xml:space="preserve"> </w:t>
      </w:r>
      <w:r w:rsidR="00761698">
        <w:rPr>
          <w:rFonts w:ascii="Verdana" w:hAnsi="Verdana" w:cs="Tahoma"/>
          <w:b/>
          <w:sz w:val="22"/>
          <w:szCs w:val="22"/>
        </w:rPr>
        <w:t>.</w:t>
      </w:r>
    </w:p>
    <w:p w14:paraId="7043FA32" w14:textId="418B9BE2" w:rsidR="00772577" w:rsidRPr="00CC5DD4" w:rsidRDefault="005B395E" w:rsidP="00761698">
      <w:pPr>
        <w:pStyle w:val="ListParagraph"/>
        <w:ind w:left="360"/>
        <w:rPr>
          <w:rFonts w:ascii="Arial" w:hAnsi="Arial" w:cs="Arial"/>
          <w:sz w:val="22"/>
          <w:szCs w:val="22"/>
        </w:rPr>
      </w:pPr>
      <w:r>
        <w:rPr>
          <w:rFonts w:ascii="Arial" w:hAnsi="Arial" w:cs="Arial"/>
          <w:sz w:val="22"/>
          <w:szCs w:val="22"/>
        </w:rPr>
        <w:t>5.</w:t>
      </w:r>
      <w:r w:rsidRPr="00CC5DD4">
        <w:rPr>
          <w:rFonts w:ascii="Arial" w:hAnsi="Arial" w:cs="Arial"/>
          <w:sz w:val="22"/>
          <w:szCs w:val="22"/>
        </w:rPr>
        <w:t xml:space="preserve"> A</w:t>
      </w:r>
      <w:r w:rsidR="00772577" w:rsidRPr="00CC5DD4">
        <w:rPr>
          <w:rFonts w:ascii="Arial" w:hAnsi="Arial" w:cs="Arial"/>
          <w:sz w:val="22"/>
          <w:szCs w:val="22"/>
        </w:rPr>
        <w:t xml:space="preserve"> letter summarising the above discussion must be offered to the </w:t>
      </w:r>
      <w:r w:rsidR="00D3667D" w:rsidRPr="00CC5DD4">
        <w:rPr>
          <w:rFonts w:ascii="Arial" w:hAnsi="Arial" w:cs="Arial"/>
          <w:sz w:val="22"/>
          <w:szCs w:val="22"/>
        </w:rPr>
        <w:t>service user /carer</w:t>
      </w:r>
      <w:r w:rsidR="00772577" w:rsidRPr="00CC5DD4">
        <w:rPr>
          <w:rFonts w:ascii="Arial" w:hAnsi="Arial" w:cs="Arial"/>
          <w:sz w:val="22"/>
          <w:szCs w:val="22"/>
        </w:rPr>
        <w:t xml:space="preserve"> and again this must contain a meaningful apology that expresses sorrow or regret at the occurrence of a </w:t>
      </w:r>
      <w:r w:rsidR="00D3667D" w:rsidRPr="00CC5DD4">
        <w:rPr>
          <w:rFonts w:ascii="Arial" w:hAnsi="Arial" w:cs="Arial"/>
          <w:sz w:val="22"/>
          <w:szCs w:val="22"/>
        </w:rPr>
        <w:t>service user / carer</w:t>
      </w:r>
      <w:r w:rsidR="00772577" w:rsidRPr="00CC5DD4">
        <w:rPr>
          <w:rFonts w:ascii="Arial" w:hAnsi="Arial" w:cs="Arial"/>
          <w:sz w:val="22"/>
          <w:szCs w:val="22"/>
        </w:rPr>
        <w:t xml:space="preserve"> safety incident, along with details of the agreed process for providing updates to the</w:t>
      </w:r>
      <w:r w:rsidR="00D3667D" w:rsidRPr="00CC5DD4">
        <w:rPr>
          <w:rFonts w:ascii="Arial" w:hAnsi="Arial" w:cs="Arial"/>
          <w:sz w:val="22"/>
          <w:szCs w:val="22"/>
        </w:rPr>
        <w:t xml:space="preserve"> service user / carer</w:t>
      </w:r>
      <w:r w:rsidR="00772577" w:rsidRPr="00CC5DD4">
        <w:rPr>
          <w:rFonts w:ascii="Arial" w:hAnsi="Arial" w:cs="Arial"/>
          <w:sz w:val="22"/>
          <w:szCs w:val="22"/>
        </w:rPr>
        <w:t xml:space="preserve">. The letter should also provide the details for a lead contact and enable a </w:t>
      </w:r>
      <w:r w:rsidR="00D3667D" w:rsidRPr="00CC5DD4">
        <w:rPr>
          <w:rFonts w:ascii="Arial" w:hAnsi="Arial" w:cs="Arial"/>
          <w:sz w:val="22"/>
          <w:szCs w:val="22"/>
        </w:rPr>
        <w:t xml:space="preserve">service user / carer </w:t>
      </w:r>
      <w:r w:rsidR="00772577" w:rsidRPr="00CC5DD4">
        <w:rPr>
          <w:rFonts w:ascii="Arial" w:hAnsi="Arial" w:cs="Arial"/>
          <w:sz w:val="22"/>
          <w:szCs w:val="22"/>
        </w:rPr>
        <w:t xml:space="preserve">to be able to raise specific questions that they may have around the incident. It may also be advantageous at this point to try and book a provisional date for sharing the findings of the investigation (if appropriate).  </w:t>
      </w:r>
    </w:p>
    <w:p w14:paraId="6B652988" w14:textId="526B31BD" w:rsidR="00761698" w:rsidRDefault="00761698" w:rsidP="00772577">
      <w:pPr>
        <w:rPr>
          <w:rFonts w:ascii="Arial" w:hAnsi="Arial" w:cs="Arial"/>
          <w:sz w:val="22"/>
          <w:szCs w:val="22"/>
        </w:rPr>
      </w:pPr>
      <w:r>
        <w:rPr>
          <w:rFonts w:ascii="Arial" w:hAnsi="Arial" w:cs="Arial"/>
          <w:sz w:val="22"/>
          <w:szCs w:val="22"/>
        </w:rPr>
        <w:t xml:space="preserve">6. </w:t>
      </w:r>
      <w:r w:rsidR="00772577" w:rsidRPr="00CC5DD4">
        <w:rPr>
          <w:rFonts w:ascii="Arial" w:hAnsi="Arial" w:cs="Arial"/>
          <w:sz w:val="22"/>
          <w:szCs w:val="22"/>
        </w:rPr>
        <w:t xml:space="preserve">The date of the verbal discussion, name of the person who made the verbal contact and resultant letter sent, must be recorded on the </w:t>
      </w:r>
      <w:hyperlink r:id="rId21" w:history="1">
        <w:r w:rsidRPr="00293A27">
          <w:rPr>
            <w:rStyle w:val="Hyperlink"/>
            <w:rFonts w:ascii="Verdana" w:hAnsi="Verdana" w:cs="Tahoma"/>
            <w:sz w:val="22"/>
            <w:szCs w:val="22"/>
          </w:rPr>
          <w:t xml:space="preserve">Serious Safeguarding </w:t>
        </w:r>
        <w:r w:rsidR="005B395E" w:rsidRPr="00293A27">
          <w:rPr>
            <w:rStyle w:val="Hyperlink"/>
            <w:rFonts w:ascii="Verdana" w:hAnsi="Verdana" w:cs="Tahoma"/>
            <w:sz w:val="22"/>
            <w:szCs w:val="22"/>
          </w:rPr>
          <w:t>Incident Form</w:t>
        </w:r>
      </w:hyperlink>
      <w:r w:rsidR="00772577" w:rsidRPr="00CC5DD4">
        <w:rPr>
          <w:rFonts w:ascii="Arial" w:hAnsi="Arial" w:cs="Arial"/>
          <w:sz w:val="22"/>
          <w:szCs w:val="22"/>
        </w:rPr>
        <w:t xml:space="preserve">. </w:t>
      </w:r>
    </w:p>
    <w:p w14:paraId="7AE23098" w14:textId="55A01747" w:rsidR="00772577" w:rsidRDefault="005B395E" w:rsidP="00772577">
      <w:pPr>
        <w:rPr>
          <w:rFonts w:ascii="Arial" w:hAnsi="Arial" w:cs="Arial"/>
          <w:sz w:val="22"/>
          <w:szCs w:val="22"/>
        </w:rPr>
      </w:pPr>
      <w:r>
        <w:rPr>
          <w:rFonts w:ascii="Arial" w:hAnsi="Arial" w:cs="Arial"/>
          <w:sz w:val="22"/>
          <w:szCs w:val="22"/>
        </w:rPr>
        <w:t>7.</w:t>
      </w:r>
      <w:r w:rsidRPr="00CC5DD4">
        <w:rPr>
          <w:rFonts w:ascii="Arial" w:hAnsi="Arial" w:cs="Arial"/>
          <w:sz w:val="22"/>
          <w:szCs w:val="22"/>
        </w:rPr>
        <w:t xml:space="preserve"> Letters</w:t>
      </w:r>
      <w:r w:rsidR="00772577" w:rsidRPr="00CC5DD4">
        <w:rPr>
          <w:rFonts w:ascii="Arial" w:hAnsi="Arial" w:cs="Arial"/>
          <w:sz w:val="22"/>
          <w:szCs w:val="22"/>
        </w:rPr>
        <w:t xml:space="preserve"> must be</w:t>
      </w:r>
      <w:r w:rsidR="00761698">
        <w:rPr>
          <w:rFonts w:ascii="Arial" w:hAnsi="Arial" w:cs="Arial"/>
          <w:sz w:val="22"/>
          <w:szCs w:val="22"/>
        </w:rPr>
        <w:t xml:space="preserve"> saved in the service user record</w:t>
      </w:r>
      <w:r w:rsidR="00772577" w:rsidRPr="00CC5DD4">
        <w:rPr>
          <w:rFonts w:ascii="Arial" w:hAnsi="Arial" w:cs="Arial"/>
          <w:sz w:val="22"/>
          <w:szCs w:val="22"/>
        </w:rPr>
        <w:t xml:space="preserve">. </w:t>
      </w:r>
    </w:p>
    <w:p w14:paraId="6E063976" w14:textId="77777777" w:rsidR="00761698" w:rsidRPr="00CC5DD4" w:rsidRDefault="00761698" w:rsidP="00772577">
      <w:pPr>
        <w:rPr>
          <w:rFonts w:ascii="Arial" w:hAnsi="Arial" w:cs="Arial"/>
          <w:sz w:val="22"/>
          <w:szCs w:val="22"/>
        </w:rPr>
      </w:pPr>
    </w:p>
    <w:p w14:paraId="526F2EBB" w14:textId="43B4113D" w:rsidR="00772577" w:rsidRPr="00CC5DD4" w:rsidRDefault="00772577" w:rsidP="00772577">
      <w:pPr>
        <w:rPr>
          <w:rFonts w:ascii="Arial" w:hAnsi="Arial" w:cs="Arial"/>
          <w:b/>
          <w:sz w:val="22"/>
          <w:szCs w:val="22"/>
        </w:rPr>
      </w:pPr>
      <w:r w:rsidRPr="00CC5DD4">
        <w:rPr>
          <w:rFonts w:ascii="Arial" w:hAnsi="Arial" w:cs="Arial"/>
          <w:b/>
          <w:sz w:val="22"/>
          <w:szCs w:val="22"/>
        </w:rPr>
        <w:t xml:space="preserve">Stage 2 Duty of Candour – within 10 working days </w:t>
      </w:r>
      <w:r w:rsidR="00761698">
        <w:rPr>
          <w:rFonts w:ascii="Arial" w:hAnsi="Arial" w:cs="Arial"/>
          <w:b/>
          <w:sz w:val="22"/>
          <w:szCs w:val="22"/>
        </w:rPr>
        <w:t>of investigation being approved by the Head of Safeguarding</w:t>
      </w:r>
    </w:p>
    <w:p w14:paraId="0E608AFC" w14:textId="4F885F34" w:rsidR="00772577" w:rsidRPr="00761698" w:rsidRDefault="005B395E" w:rsidP="00761698">
      <w:pPr>
        <w:rPr>
          <w:rFonts w:ascii="Arial" w:hAnsi="Arial" w:cs="Arial"/>
          <w:sz w:val="22"/>
          <w:szCs w:val="22"/>
        </w:rPr>
      </w:pPr>
      <w:r>
        <w:rPr>
          <w:rFonts w:ascii="Arial" w:hAnsi="Arial" w:cs="Arial"/>
          <w:sz w:val="22"/>
          <w:szCs w:val="22"/>
        </w:rPr>
        <w:t>1.</w:t>
      </w:r>
      <w:r w:rsidRPr="00761698">
        <w:rPr>
          <w:rFonts w:ascii="Arial" w:hAnsi="Arial" w:cs="Arial"/>
          <w:sz w:val="22"/>
          <w:szCs w:val="22"/>
        </w:rPr>
        <w:t xml:space="preserve"> The</w:t>
      </w:r>
      <w:r w:rsidR="00772577" w:rsidRPr="00761698">
        <w:rPr>
          <w:rFonts w:ascii="Arial" w:hAnsi="Arial" w:cs="Arial"/>
          <w:sz w:val="22"/>
          <w:szCs w:val="22"/>
        </w:rPr>
        <w:t xml:space="preserve"> </w:t>
      </w:r>
      <w:r w:rsidR="00BD2D17" w:rsidRPr="00761698">
        <w:rPr>
          <w:rFonts w:ascii="Arial" w:hAnsi="Arial" w:cs="Arial"/>
          <w:sz w:val="22"/>
          <w:szCs w:val="22"/>
        </w:rPr>
        <w:t>service user</w:t>
      </w:r>
      <w:r w:rsidR="002B13AD" w:rsidRPr="00761698">
        <w:rPr>
          <w:rFonts w:ascii="Arial" w:hAnsi="Arial" w:cs="Arial"/>
          <w:sz w:val="22"/>
          <w:szCs w:val="22"/>
        </w:rPr>
        <w:t>, family</w:t>
      </w:r>
      <w:r w:rsidR="00BD2D17" w:rsidRPr="00761698">
        <w:rPr>
          <w:rFonts w:ascii="Arial" w:hAnsi="Arial" w:cs="Arial"/>
          <w:sz w:val="22"/>
          <w:szCs w:val="22"/>
        </w:rPr>
        <w:t xml:space="preserve"> </w:t>
      </w:r>
      <w:r w:rsidR="00772577" w:rsidRPr="00761698">
        <w:rPr>
          <w:rFonts w:ascii="Arial" w:hAnsi="Arial" w:cs="Arial"/>
          <w:sz w:val="22"/>
          <w:szCs w:val="22"/>
        </w:rPr>
        <w:t xml:space="preserve">/ </w:t>
      </w:r>
      <w:r w:rsidR="00BD2D17" w:rsidRPr="00761698">
        <w:rPr>
          <w:rFonts w:ascii="Arial" w:hAnsi="Arial" w:cs="Arial"/>
          <w:sz w:val="22"/>
          <w:szCs w:val="22"/>
        </w:rPr>
        <w:t>carer</w:t>
      </w:r>
      <w:r w:rsidR="00772577" w:rsidRPr="00761698">
        <w:rPr>
          <w:rFonts w:ascii="Arial" w:hAnsi="Arial" w:cs="Arial"/>
          <w:sz w:val="22"/>
          <w:szCs w:val="22"/>
        </w:rPr>
        <w:t xml:space="preserve"> must be offered a meeting to discuss the outcome of the incident investigation in to moderate incidents face to face within 10 working days of the investigation being approved by the</w:t>
      </w:r>
      <w:r w:rsidR="004A05B9" w:rsidRPr="00761698">
        <w:rPr>
          <w:rFonts w:ascii="Arial" w:hAnsi="Arial" w:cs="Arial"/>
          <w:sz w:val="22"/>
          <w:szCs w:val="22"/>
        </w:rPr>
        <w:t xml:space="preserve"> Head of safeguarding.</w:t>
      </w:r>
      <w:r w:rsidR="00772577" w:rsidRPr="00761698">
        <w:rPr>
          <w:rFonts w:ascii="Arial" w:hAnsi="Arial" w:cs="Arial"/>
          <w:sz w:val="22"/>
          <w:szCs w:val="22"/>
        </w:rPr>
        <w:t xml:space="preserve"> In the case of a serious incident, this will be within 10 working days of approval by the Head of Safeguarding, which adheres to the timescales outlined within the </w:t>
      </w:r>
      <w:hyperlink r:id="rId22" w:history="1">
        <w:r w:rsidR="00761698" w:rsidRPr="00D044CF">
          <w:rPr>
            <w:rStyle w:val="Hyperlink"/>
            <w:rFonts w:ascii="Verdana" w:hAnsi="Verdana" w:cs="Tahoma"/>
            <w:sz w:val="22"/>
            <w:szCs w:val="22"/>
          </w:rPr>
          <w:t>guidelines on reporting Serious Incidents</w:t>
        </w:r>
      </w:hyperlink>
      <w:r w:rsidRPr="00440CE5">
        <w:rPr>
          <w:rFonts w:ascii="Arial" w:hAnsi="Arial" w:cs="Arial"/>
          <w:sz w:val="22"/>
          <w:szCs w:val="22"/>
        </w:rPr>
        <w:t>.</w:t>
      </w:r>
      <w:r w:rsidR="00772577" w:rsidRPr="00761698">
        <w:rPr>
          <w:rFonts w:ascii="Arial" w:hAnsi="Arial" w:cs="Arial"/>
          <w:sz w:val="22"/>
          <w:szCs w:val="22"/>
        </w:rPr>
        <w:t xml:space="preserve"> </w:t>
      </w:r>
    </w:p>
    <w:p w14:paraId="28C0B13A" w14:textId="3511D716" w:rsidR="00772577" w:rsidRPr="00CC5DD4" w:rsidRDefault="00761698" w:rsidP="00772577">
      <w:pPr>
        <w:rPr>
          <w:rFonts w:ascii="Arial" w:hAnsi="Arial" w:cs="Arial"/>
          <w:sz w:val="22"/>
          <w:szCs w:val="22"/>
        </w:rPr>
      </w:pPr>
      <w:r>
        <w:rPr>
          <w:rFonts w:ascii="Arial" w:hAnsi="Arial" w:cs="Arial"/>
          <w:sz w:val="22"/>
          <w:szCs w:val="22"/>
        </w:rPr>
        <w:t xml:space="preserve">2. </w:t>
      </w:r>
      <w:r w:rsidR="00772577" w:rsidRPr="00CC5DD4">
        <w:rPr>
          <w:rFonts w:ascii="Arial" w:hAnsi="Arial" w:cs="Arial"/>
          <w:sz w:val="22"/>
          <w:szCs w:val="22"/>
        </w:rPr>
        <w:t>The service user</w:t>
      </w:r>
      <w:r w:rsidR="002B13AD" w:rsidRPr="00CC5DD4">
        <w:rPr>
          <w:rFonts w:ascii="Arial" w:hAnsi="Arial" w:cs="Arial"/>
          <w:sz w:val="22"/>
          <w:szCs w:val="22"/>
        </w:rPr>
        <w:t xml:space="preserve">, family </w:t>
      </w:r>
      <w:r w:rsidR="00BD2D17" w:rsidRPr="00CC5DD4">
        <w:rPr>
          <w:rFonts w:ascii="Arial" w:hAnsi="Arial" w:cs="Arial"/>
          <w:sz w:val="22"/>
          <w:szCs w:val="22"/>
        </w:rPr>
        <w:t xml:space="preserve">/ carer </w:t>
      </w:r>
      <w:r w:rsidR="00772577" w:rsidRPr="00CC5DD4">
        <w:rPr>
          <w:rFonts w:ascii="Arial" w:hAnsi="Arial" w:cs="Arial"/>
          <w:sz w:val="22"/>
          <w:szCs w:val="22"/>
        </w:rPr>
        <w:t xml:space="preserve">will be advised beforehand of the identity and role of all the Barnardo’s officers who will be attending. This allows them the opportunity to ensure that they are </w:t>
      </w:r>
      <w:r w:rsidR="00772577" w:rsidRPr="00CC5DD4">
        <w:rPr>
          <w:rFonts w:ascii="Arial" w:hAnsi="Arial" w:cs="Arial"/>
          <w:sz w:val="22"/>
          <w:szCs w:val="22"/>
        </w:rPr>
        <w:lastRenderedPageBreak/>
        <w:t xml:space="preserve">comfortable with all of the individuals that they will meet. </w:t>
      </w:r>
      <w:r w:rsidR="004A05B9" w:rsidRPr="00CC5DD4">
        <w:rPr>
          <w:rFonts w:ascii="Arial" w:hAnsi="Arial" w:cs="Arial"/>
          <w:sz w:val="22"/>
          <w:szCs w:val="22"/>
        </w:rPr>
        <w:t>Ensure that the service user</w:t>
      </w:r>
      <w:r w:rsidR="002B13AD" w:rsidRPr="00CC5DD4">
        <w:rPr>
          <w:rFonts w:ascii="Arial" w:hAnsi="Arial" w:cs="Arial"/>
          <w:sz w:val="22"/>
          <w:szCs w:val="22"/>
        </w:rPr>
        <w:t>, family</w:t>
      </w:r>
      <w:r w:rsidR="004A05B9" w:rsidRPr="00CC5DD4">
        <w:rPr>
          <w:rFonts w:ascii="Arial" w:hAnsi="Arial" w:cs="Arial"/>
          <w:sz w:val="22"/>
          <w:szCs w:val="22"/>
        </w:rPr>
        <w:t xml:space="preserve"> / carers are offered support to meet their individual needs.</w:t>
      </w:r>
      <w:r w:rsidR="00772577" w:rsidRPr="00CC5DD4">
        <w:rPr>
          <w:rFonts w:ascii="Arial" w:hAnsi="Arial" w:cs="Arial"/>
          <w:sz w:val="22"/>
          <w:szCs w:val="22"/>
        </w:rPr>
        <w:t xml:space="preserve"> </w:t>
      </w:r>
    </w:p>
    <w:p w14:paraId="035BC315" w14:textId="0347925F" w:rsidR="00772577" w:rsidRPr="00CC5DD4" w:rsidRDefault="00761698" w:rsidP="00772577">
      <w:pPr>
        <w:rPr>
          <w:rFonts w:ascii="Arial" w:hAnsi="Arial" w:cs="Arial"/>
          <w:sz w:val="22"/>
          <w:szCs w:val="22"/>
        </w:rPr>
      </w:pPr>
      <w:r>
        <w:rPr>
          <w:rFonts w:ascii="Arial" w:hAnsi="Arial" w:cs="Arial"/>
          <w:sz w:val="22"/>
          <w:szCs w:val="22"/>
        </w:rPr>
        <w:t xml:space="preserve">3. </w:t>
      </w:r>
      <w:r w:rsidR="00772577" w:rsidRPr="00CC5DD4">
        <w:rPr>
          <w:rFonts w:ascii="Arial" w:hAnsi="Arial" w:cs="Arial"/>
          <w:sz w:val="22"/>
          <w:szCs w:val="22"/>
        </w:rPr>
        <w:t xml:space="preserve">All questions (relating to the </w:t>
      </w:r>
      <w:r w:rsidR="00D3667D" w:rsidRPr="00CC5DD4">
        <w:rPr>
          <w:rFonts w:ascii="Arial" w:hAnsi="Arial" w:cs="Arial"/>
          <w:sz w:val="22"/>
          <w:szCs w:val="22"/>
        </w:rPr>
        <w:t>service user</w:t>
      </w:r>
      <w:r w:rsidR="002B13AD" w:rsidRPr="00CC5DD4">
        <w:rPr>
          <w:rFonts w:ascii="Arial" w:hAnsi="Arial" w:cs="Arial"/>
          <w:sz w:val="22"/>
          <w:szCs w:val="22"/>
        </w:rPr>
        <w:t>, family</w:t>
      </w:r>
      <w:r w:rsidR="00D3667D" w:rsidRPr="00CC5DD4">
        <w:rPr>
          <w:rFonts w:ascii="Arial" w:hAnsi="Arial" w:cs="Arial"/>
          <w:sz w:val="22"/>
          <w:szCs w:val="22"/>
        </w:rPr>
        <w:t xml:space="preserve"> / carer</w:t>
      </w:r>
      <w:r w:rsidR="00772577" w:rsidRPr="00CC5DD4">
        <w:rPr>
          <w:rFonts w:ascii="Arial" w:hAnsi="Arial" w:cs="Arial"/>
          <w:sz w:val="22"/>
          <w:szCs w:val="22"/>
        </w:rPr>
        <w:t xml:space="preserve"> safety incident) raised by the service user or family/carer as part of the initial notification should be addressed and if this is not possible (due to new questions arising), then agreement must be made in terms of when the answers to queries will be provided and by whom.  The meeting must be followed up with a written letter and should include any further actions agreed. Any written notes of the meeting must be shared with all attendees for accuracy to be checked, after which they must be finalised, shared as the final draft and attached to the </w:t>
      </w:r>
      <w:hyperlink r:id="rId23" w:history="1">
        <w:r w:rsidRPr="00293A27">
          <w:rPr>
            <w:rStyle w:val="Hyperlink"/>
            <w:rFonts w:ascii="Verdana" w:hAnsi="Verdana" w:cs="Tahoma"/>
            <w:sz w:val="22"/>
            <w:szCs w:val="22"/>
          </w:rPr>
          <w:t xml:space="preserve">Serious Safeguarding </w:t>
        </w:r>
        <w:r w:rsidR="005B395E" w:rsidRPr="00293A27">
          <w:rPr>
            <w:rStyle w:val="Hyperlink"/>
            <w:rFonts w:ascii="Verdana" w:hAnsi="Verdana" w:cs="Tahoma"/>
            <w:sz w:val="22"/>
            <w:szCs w:val="22"/>
          </w:rPr>
          <w:t>Incident Form</w:t>
        </w:r>
      </w:hyperlink>
      <w:r w:rsidR="00772577" w:rsidRPr="00CC5DD4">
        <w:rPr>
          <w:rFonts w:ascii="Arial" w:hAnsi="Arial" w:cs="Arial"/>
          <w:sz w:val="22"/>
          <w:szCs w:val="22"/>
        </w:rPr>
        <w:t xml:space="preserve">. </w:t>
      </w:r>
    </w:p>
    <w:p w14:paraId="07C51C84" w14:textId="69A86097" w:rsidR="0083249B" w:rsidRPr="00CC5DD4" w:rsidRDefault="00761698" w:rsidP="00772577">
      <w:pPr>
        <w:rPr>
          <w:rFonts w:ascii="Arial" w:hAnsi="Arial" w:cs="Arial"/>
          <w:b/>
          <w:sz w:val="22"/>
          <w:szCs w:val="22"/>
        </w:rPr>
      </w:pPr>
      <w:r>
        <w:rPr>
          <w:rFonts w:ascii="Arial" w:hAnsi="Arial" w:cs="Arial"/>
          <w:sz w:val="22"/>
          <w:szCs w:val="22"/>
        </w:rPr>
        <w:t xml:space="preserve">4. </w:t>
      </w:r>
      <w:r w:rsidR="00772577" w:rsidRPr="00CC5DD4">
        <w:rPr>
          <w:rFonts w:ascii="Arial" w:hAnsi="Arial" w:cs="Arial"/>
          <w:sz w:val="22"/>
          <w:szCs w:val="22"/>
        </w:rPr>
        <w:t>In the event that the service user</w:t>
      </w:r>
      <w:r w:rsidR="002B13AD" w:rsidRPr="00CC5DD4">
        <w:rPr>
          <w:rFonts w:ascii="Arial" w:hAnsi="Arial" w:cs="Arial"/>
          <w:sz w:val="22"/>
          <w:szCs w:val="22"/>
        </w:rPr>
        <w:t>, family/ carer</w:t>
      </w:r>
      <w:r w:rsidR="00772577" w:rsidRPr="00CC5DD4">
        <w:rPr>
          <w:rFonts w:ascii="Arial" w:hAnsi="Arial" w:cs="Arial"/>
          <w:sz w:val="22"/>
          <w:szCs w:val="22"/>
        </w:rPr>
        <w:t xml:space="preserve"> prefers not to meeting with Barnardo’s officers to discuss the investigation findings, but wishes to receive a Stage 2 letter only and or the investigation report then this must be recorded on incident record. Plain English explanations of the content of the investigation should be provided and a list of abbreviations and/ or acronyms</w:t>
      </w:r>
      <w:r w:rsidR="00772577" w:rsidRPr="00CC5DD4">
        <w:rPr>
          <w:rFonts w:ascii="Arial" w:hAnsi="Arial" w:cs="Arial"/>
          <w:b/>
          <w:sz w:val="22"/>
          <w:szCs w:val="22"/>
        </w:rPr>
        <w:t xml:space="preserve"> </w:t>
      </w:r>
    </w:p>
    <w:p w14:paraId="5EA75F50" w14:textId="2EF3FBCC" w:rsidR="00666C40" w:rsidRPr="00CC5DD4" w:rsidRDefault="005B395E" w:rsidP="0083249B">
      <w:pPr>
        <w:rPr>
          <w:rFonts w:ascii="Arial" w:hAnsi="Arial" w:cs="Arial"/>
          <w:sz w:val="22"/>
          <w:szCs w:val="22"/>
        </w:rPr>
      </w:pPr>
      <w:r>
        <w:rPr>
          <w:rFonts w:ascii="Arial" w:hAnsi="Arial" w:cs="Arial"/>
          <w:b/>
          <w:sz w:val="22"/>
          <w:szCs w:val="22"/>
        </w:rPr>
        <w:t xml:space="preserve">5. </w:t>
      </w:r>
      <w:r w:rsidRPr="00CC5DD4">
        <w:rPr>
          <w:rFonts w:ascii="Arial" w:hAnsi="Arial" w:cs="Arial"/>
          <w:b/>
          <w:sz w:val="22"/>
          <w:szCs w:val="22"/>
        </w:rPr>
        <w:t>Service Users who do not agree with the information provided</w:t>
      </w:r>
      <w:r>
        <w:rPr>
          <w:rFonts w:ascii="Arial" w:hAnsi="Arial" w:cs="Arial"/>
          <w:b/>
          <w:sz w:val="22"/>
          <w:szCs w:val="22"/>
        </w:rPr>
        <w:t xml:space="preserve">. </w:t>
      </w:r>
      <w:r w:rsidRPr="00CC5DD4">
        <w:rPr>
          <w:rFonts w:ascii="Arial" w:hAnsi="Arial" w:cs="Arial"/>
          <w:sz w:val="22"/>
          <w:szCs w:val="22"/>
        </w:rPr>
        <w:t xml:space="preserve">Sometimes, despite the best efforts of staff, the relationship between the service user, their family and carers and the staff member breaks down. </w:t>
      </w:r>
      <w:r w:rsidR="0083249B" w:rsidRPr="00CC5DD4">
        <w:rPr>
          <w:rFonts w:ascii="Arial" w:hAnsi="Arial" w:cs="Arial"/>
          <w:sz w:val="22"/>
          <w:szCs w:val="22"/>
        </w:rPr>
        <w:t xml:space="preserve">They may not accept the information provided, may desire a higher level of investigation or may not wish to participate in the process. In this case, the following strategies may assist: </w:t>
      </w:r>
    </w:p>
    <w:p w14:paraId="6737FC92" w14:textId="7524C4E8" w:rsidR="00666C40" w:rsidRPr="00CC5DD4" w:rsidRDefault="0083249B" w:rsidP="00B86B41">
      <w:pPr>
        <w:pStyle w:val="ListParagraph"/>
        <w:numPr>
          <w:ilvl w:val="0"/>
          <w:numId w:val="16"/>
        </w:numPr>
        <w:rPr>
          <w:rFonts w:ascii="Arial" w:hAnsi="Arial" w:cs="Arial"/>
          <w:sz w:val="22"/>
          <w:szCs w:val="22"/>
        </w:rPr>
      </w:pPr>
      <w:r w:rsidRPr="00CC5DD4">
        <w:rPr>
          <w:rFonts w:ascii="Arial" w:hAnsi="Arial" w:cs="Arial"/>
          <w:sz w:val="22"/>
          <w:szCs w:val="22"/>
        </w:rPr>
        <w:t xml:space="preserve">where the </w:t>
      </w:r>
      <w:r w:rsidR="00D3667D" w:rsidRPr="00CC5DD4">
        <w:rPr>
          <w:rFonts w:ascii="Arial" w:hAnsi="Arial" w:cs="Arial"/>
          <w:sz w:val="22"/>
          <w:szCs w:val="22"/>
        </w:rPr>
        <w:t>service user</w:t>
      </w:r>
      <w:r w:rsidR="002B13AD" w:rsidRPr="00CC5DD4">
        <w:rPr>
          <w:rFonts w:ascii="Arial" w:hAnsi="Arial" w:cs="Arial"/>
          <w:sz w:val="22"/>
          <w:szCs w:val="22"/>
        </w:rPr>
        <w:t xml:space="preserve">, family </w:t>
      </w:r>
      <w:r w:rsidR="00D3667D" w:rsidRPr="00CC5DD4">
        <w:rPr>
          <w:rFonts w:ascii="Arial" w:hAnsi="Arial" w:cs="Arial"/>
          <w:sz w:val="22"/>
          <w:szCs w:val="22"/>
        </w:rPr>
        <w:t>/ carer</w:t>
      </w:r>
      <w:r w:rsidRPr="00CC5DD4">
        <w:rPr>
          <w:rFonts w:ascii="Arial" w:hAnsi="Arial" w:cs="Arial"/>
          <w:sz w:val="22"/>
          <w:szCs w:val="22"/>
        </w:rPr>
        <w:t xml:space="preserve"> agrees, ensure their family and carers are involved in discussions from the beginning; </w:t>
      </w:r>
    </w:p>
    <w:p w14:paraId="299DA35E" w14:textId="56005E8C" w:rsidR="0083249B" w:rsidRPr="00CC5DD4" w:rsidRDefault="0083249B" w:rsidP="00B86B41">
      <w:pPr>
        <w:pStyle w:val="ListParagraph"/>
        <w:numPr>
          <w:ilvl w:val="0"/>
          <w:numId w:val="16"/>
        </w:numPr>
        <w:rPr>
          <w:rFonts w:ascii="Arial" w:hAnsi="Arial" w:cs="Arial"/>
          <w:sz w:val="22"/>
          <w:szCs w:val="22"/>
        </w:rPr>
      </w:pPr>
      <w:r w:rsidRPr="00CC5DD4">
        <w:rPr>
          <w:rFonts w:ascii="Arial" w:hAnsi="Arial" w:cs="Arial"/>
          <w:sz w:val="22"/>
          <w:szCs w:val="22"/>
        </w:rPr>
        <w:t xml:space="preserve">write a comprehensive list of the points that the service user, their family and carers disagree with and reassure them you will follow up these issues. </w:t>
      </w:r>
    </w:p>
    <w:p w14:paraId="3503D246" w14:textId="72F10961" w:rsidR="0083249B" w:rsidRPr="00CC5DD4" w:rsidRDefault="0083249B" w:rsidP="00B86B41">
      <w:pPr>
        <w:pStyle w:val="ListParagraph"/>
        <w:numPr>
          <w:ilvl w:val="0"/>
          <w:numId w:val="16"/>
        </w:numPr>
        <w:rPr>
          <w:rFonts w:ascii="Arial" w:hAnsi="Arial" w:cs="Arial"/>
          <w:sz w:val="22"/>
          <w:szCs w:val="22"/>
        </w:rPr>
      </w:pPr>
      <w:r w:rsidRPr="00CC5DD4">
        <w:rPr>
          <w:rFonts w:ascii="Arial" w:hAnsi="Arial" w:cs="Arial"/>
          <w:sz w:val="22"/>
          <w:szCs w:val="22"/>
        </w:rPr>
        <w:t xml:space="preserve">offer the service user, their family and carers another contact person with whom they may feel more comfortable. This could be another member of the team or a manager from another team or service; </w:t>
      </w:r>
    </w:p>
    <w:p w14:paraId="1859E198" w14:textId="6A817F7F" w:rsidR="0083249B" w:rsidRPr="00CC5DD4" w:rsidRDefault="0083249B" w:rsidP="00B86B41">
      <w:pPr>
        <w:pStyle w:val="ListParagraph"/>
        <w:numPr>
          <w:ilvl w:val="0"/>
          <w:numId w:val="16"/>
        </w:numPr>
        <w:rPr>
          <w:rFonts w:ascii="Arial" w:hAnsi="Arial" w:cs="Arial"/>
          <w:sz w:val="22"/>
          <w:szCs w:val="22"/>
        </w:rPr>
      </w:pPr>
      <w:r w:rsidRPr="00CC5DD4">
        <w:rPr>
          <w:rFonts w:ascii="Arial" w:hAnsi="Arial" w:cs="Arial"/>
          <w:sz w:val="22"/>
          <w:szCs w:val="22"/>
        </w:rPr>
        <w:t>use a mutually acceptable mediator to help identify the issues between Barnardo’s and the service user</w:t>
      </w:r>
      <w:r w:rsidR="002B13AD" w:rsidRPr="00CC5DD4">
        <w:rPr>
          <w:rFonts w:ascii="Arial" w:hAnsi="Arial" w:cs="Arial"/>
          <w:sz w:val="22"/>
          <w:szCs w:val="22"/>
        </w:rPr>
        <w:t>, family / carer</w:t>
      </w:r>
      <w:r w:rsidRPr="00CC5DD4">
        <w:rPr>
          <w:rFonts w:ascii="Arial" w:hAnsi="Arial" w:cs="Arial"/>
          <w:sz w:val="22"/>
          <w:szCs w:val="22"/>
        </w:rPr>
        <w:t xml:space="preserve"> to look for a mutually agreeable solution; </w:t>
      </w:r>
    </w:p>
    <w:p w14:paraId="6AB875C2" w14:textId="5542D1E5" w:rsidR="0083249B" w:rsidRPr="00CC5DD4" w:rsidRDefault="0083249B" w:rsidP="00B86B41">
      <w:pPr>
        <w:pStyle w:val="ListParagraph"/>
        <w:numPr>
          <w:ilvl w:val="0"/>
          <w:numId w:val="16"/>
        </w:numPr>
        <w:rPr>
          <w:rFonts w:ascii="Arial" w:hAnsi="Arial" w:cs="Arial"/>
          <w:sz w:val="22"/>
          <w:szCs w:val="22"/>
        </w:rPr>
      </w:pPr>
      <w:r w:rsidRPr="00CC5DD4">
        <w:rPr>
          <w:rFonts w:ascii="Arial" w:hAnsi="Arial" w:cs="Arial"/>
          <w:sz w:val="22"/>
          <w:szCs w:val="22"/>
        </w:rPr>
        <w:t xml:space="preserve">ensure the service user, their family and carers are fully aware of the formal complaints procedures; </w:t>
      </w:r>
    </w:p>
    <w:p w14:paraId="1C3FEA7C" w14:textId="4F2E74BF" w:rsidR="0083249B" w:rsidRPr="00CC5DD4" w:rsidRDefault="0083249B" w:rsidP="0083249B">
      <w:pPr>
        <w:rPr>
          <w:rFonts w:ascii="Arial" w:hAnsi="Arial" w:cs="Arial"/>
          <w:b/>
          <w:sz w:val="22"/>
          <w:szCs w:val="22"/>
        </w:rPr>
      </w:pPr>
      <w:r w:rsidRPr="00CC5DD4">
        <w:rPr>
          <w:rFonts w:ascii="Arial" w:hAnsi="Arial" w:cs="Arial"/>
          <w:b/>
          <w:sz w:val="22"/>
          <w:szCs w:val="22"/>
        </w:rPr>
        <w:t xml:space="preserve">Children  </w:t>
      </w:r>
    </w:p>
    <w:p w14:paraId="3271B213" w14:textId="24C1C92F" w:rsidR="0083249B" w:rsidRPr="00761698" w:rsidRDefault="0083249B" w:rsidP="00B86B41">
      <w:pPr>
        <w:pStyle w:val="ListParagraph"/>
        <w:numPr>
          <w:ilvl w:val="0"/>
          <w:numId w:val="19"/>
        </w:numPr>
        <w:rPr>
          <w:rFonts w:ascii="Arial" w:hAnsi="Arial" w:cs="Arial"/>
          <w:sz w:val="22"/>
          <w:szCs w:val="22"/>
        </w:rPr>
      </w:pPr>
      <w:r w:rsidRPr="00761698">
        <w:rPr>
          <w:rFonts w:ascii="Arial" w:hAnsi="Arial" w:cs="Arial"/>
          <w:sz w:val="22"/>
          <w:szCs w:val="22"/>
        </w:rPr>
        <w:t xml:space="preserve">The Head of Safeguarding can provide advice related to assessing and managing risks in relation to children and child protection, including information-sharing with other agencies. The legal age of maturity for giving consent to treatment is 16. It is the age at which a young person acquires the full rights to make decisions about their own treatment and their right to confidentiality becomes vested in them rather than their parents or guardians. However, it is still considered good practice to encourage competent children to involve their families in decision making. The courts have stated that younger children who understand fully what is involved in the proposed procedure can also give consent (known as Gillick competence or the Fraser guidelines). Where a child is judged to have the cognitive ability and the emotional maturity to understand the information provided, he/she should be involved directly in the being open process after an incident. The opportunity for parents to be involved should still be provided unless the child expresses a wish for them not to be present. Where children are deemed not to have sufficient maturity or ability to understand, consideration needs to be given to whether information is provided to the parents alone or in the presence of the child. In these instances the parents’ views on the issue should be sought. </w:t>
      </w:r>
    </w:p>
    <w:p w14:paraId="532D1F79" w14:textId="77777777" w:rsidR="0083249B" w:rsidRPr="00CC5DD4" w:rsidRDefault="0083249B" w:rsidP="00772577">
      <w:pPr>
        <w:rPr>
          <w:rFonts w:ascii="Arial" w:hAnsi="Arial" w:cs="Arial"/>
          <w:b/>
          <w:sz w:val="22"/>
          <w:szCs w:val="22"/>
        </w:rPr>
      </w:pPr>
    </w:p>
    <w:p w14:paraId="70F49A45" w14:textId="35A0A66B" w:rsidR="00F76749" w:rsidRPr="00CC5DD4" w:rsidRDefault="00F76749" w:rsidP="00772577">
      <w:pPr>
        <w:rPr>
          <w:rFonts w:ascii="Arial" w:hAnsi="Arial" w:cs="Arial"/>
          <w:b/>
          <w:sz w:val="22"/>
          <w:szCs w:val="22"/>
        </w:rPr>
      </w:pPr>
      <w:r w:rsidRPr="00CC5DD4">
        <w:rPr>
          <w:rFonts w:ascii="Arial" w:hAnsi="Arial" w:cs="Arial"/>
          <w:b/>
          <w:sz w:val="22"/>
          <w:szCs w:val="22"/>
        </w:rPr>
        <w:t>Mental Capacity</w:t>
      </w:r>
    </w:p>
    <w:p w14:paraId="2AB81A36" w14:textId="4D859111" w:rsidR="00772577" w:rsidRPr="00CC5DD4" w:rsidRDefault="00F76749" w:rsidP="00B86B41">
      <w:pPr>
        <w:pStyle w:val="ListParagraph"/>
        <w:numPr>
          <w:ilvl w:val="0"/>
          <w:numId w:val="19"/>
        </w:numPr>
        <w:rPr>
          <w:rFonts w:ascii="Arial" w:hAnsi="Arial" w:cs="Arial"/>
          <w:b/>
          <w:sz w:val="22"/>
          <w:szCs w:val="22"/>
        </w:rPr>
      </w:pPr>
      <w:r w:rsidRPr="00761698">
        <w:rPr>
          <w:rFonts w:ascii="Arial" w:hAnsi="Arial" w:cs="Arial"/>
          <w:sz w:val="22"/>
          <w:szCs w:val="22"/>
        </w:rPr>
        <w:lastRenderedPageBreak/>
        <w:t xml:space="preserve">Central to any aspect of care delivered to adults and young people aged 16 years or over will be the consideration of the individuals capacity to participate in the decision making process. Consequently, no intervention should be carried out without either the </w:t>
      </w:r>
      <w:r w:rsidR="005B395E" w:rsidRPr="00761698">
        <w:rPr>
          <w:rFonts w:ascii="Arial" w:hAnsi="Arial" w:cs="Arial"/>
          <w:sz w:val="22"/>
          <w:szCs w:val="22"/>
        </w:rPr>
        <w:t>individual’s</w:t>
      </w:r>
      <w:r w:rsidRPr="00761698">
        <w:rPr>
          <w:rFonts w:ascii="Arial" w:hAnsi="Arial" w:cs="Arial"/>
          <w:sz w:val="22"/>
          <w:szCs w:val="22"/>
        </w:rPr>
        <w:t xml:space="preserve"> informed consent, or the powers included in a legal fram</w:t>
      </w:r>
      <w:r w:rsidR="00761698">
        <w:rPr>
          <w:rFonts w:ascii="Arial" w:hAnsi="Arial" w:cs="Arial"/>
          <w:sz w:val="22"/>
          <w:szCs w:val="22"/>
        </w:rPr>
        <w:t>ework, or by order of the Court. Barnardo’s policy on</w:t>
      </w:r>
      <w:r w:rsidR="005B395E">
        <w:rPr>
          <w:rFonts w:ascii="Arial" w:hAnsi="Arial" w:cs="Arial"/>
          <w:sz w:val="22"/>
          <w:szCs w:val="22"/>
        </w:rPr>
        <w:t xml:space="preserve"> </w:t>
      </w:r>
      <w:hyperlink r:id="rId24" w:history="1">
        <w:r w:rsidR="005B395E">
          <w:rPr>
            <w:rStyle w:val="Hyperlink"/>
            <w:rFonts w:ascii="Arial" w:hAnsi="Arial" w:cs="Arial"/>
            <w:sz w:val="22"/>
            <w:szCs w:val="22"/>
          </w:rPr>
          <w:t>Mental Capacity Act and DoLS</w:t>
        </w:r>
      </w:hyperlink>
      <w:r w:rsidR="005B395E">
        <w:rPr>
          <w:rFonts w:ascii="Arial" w:hAnsi="Arial" w:cs="Arial"/>
          <w:sz w:val="22"/>
          <w:szCs w:val="22"/>
        </w:rPr>
        <w:t xml:space="preserve"> must be followed. </w:t>
      </w:r>
      <w:r w:rsidR="00761698">
        <w:rPr>
          <w:rFonts w:ascii="Arial" w:hAnsi="Arial" w:cs="Arial"/>
          <w:sz w:val="22"/>
          <w:szCs w:val="22"/>
        </w:rPr>
        <w:t xml:space="preserve"> </w:t>
      </w:r>
    </w:p>
    <w:p w14:paraId="73D262DB" w14:textId="24D9F33E" w:rsidR="00772577" w:rsidRPr="005B395E" w:rsidRDefault="00772577" w:rsidP="00B86B41">
      <w:pPr>
        <w:pStyle w:val="ListParagraph"/>
        <w:numPr>
          <w:ilvl w:val="0"/>
          <w:numId w:val="19"/>
        </w:numPr>
        <w:rPr>
          <w:rFonts w:ascii="Arial" w:hAnsi="Arial" w:cs="Arial"/>
          <w:b/>
          <w:color w:val="FF0000"/>
          <w:sz w:val="22"/>
          <w:szCs w:val="22"/>
        </w:rPr>
      </w:pPr>
      <w:r w:rsidRPr="005B395E">
        <w:rPr>
          <w:rFonts w:ascii="Arial" w:hAnsi="Arial" w:cs="Arial"/>
          <w:b/>
          <w:sz w:val="22"/>
          <w:szCs w:val="22"/>
        </w:rPr>
        <w:t xml:space="preserve">Claims </w:t>
      </w:r>
      <w:r w:rsidRPr="005B395E">
        <w:rPr>
          <w:rFonts w:ascii="Arial" w:hAnsi="Arial" w:cs="Arial"/>
          <w:sz w:val="22"/>
          <w:szCs w:val="22"/>
        </w:rPr>
        <w:t xml:space="preserve">Where a clinical negligence claim is brought following an act or omission that is alleged to have resulted in moderate, severe or catastrophic </w:t>
      </w:r>
      <w:r w:rsidR="00D3667D" w:rsidRPr="005B395E">
        <w:rPr>
          <w:rFonts w:ascii="Arial" w:hAnsi="Arial" w:cs="Arial"/>
          <w:sz w:val="22"/>
          <w:szCs w:val="22"/>
        </w:rPr>
        <w:t xml:space="preserve">service user </w:t>
      </w:r>
      <w:r w:rsidR="002B13AD" w:rsidRPr="005B395E">
        <w:rPr>
          <w:rFonts w:ascii="Arial" w:hAnsi="Arial" w:cs="Arial"/>
          <w:sz w:val="22"/>
          <w:szCs w:val="22"/>
        </w:rPr>
        <w:t xml:space="preserve">, family </w:t>
      </w:r>
      <w:r w:rsidR="00D3667D" w:rsidRPr="005B395E">
        <w:rPr>
          <w:rFonts w:ascii="Arial" w:hAnsi="Arial" w:cs="Arial"/>
          <w:sz w:val="22"/>
          <w:szCs w:val="22"/>
        </w:rPr>
        <w:t>/ carer</w:t>
      </w:r>
      <w:r w:rsidRPr="005B395E">
        <w:rPr>
          <w:rFonts w:ascii="Arial" w:hAnsi="Arial" w:cs="Arial"/>
          <w:sz w:val="22"/>
          <w:szCs w:val="22"/>
        </w:rPr>
        <w:t xml:space="preserve"> harm, then Barnardo’s will liaise with NHS Resolution with regards to how best to apply the principles of duty of candour</w:t>
      </w:r>
      <w:r w:rsidRPr="005B395E">
        <w:rPr>
          <w:rFonts w:ascii="Arial" w:hAnsi="Arial" w:cs="Arial"/>
          <w:color w:val="FF0000"/>
          <w:sz w:val="22"/>
          <w:szCs w:val="22"/>
        </w:rPr>
        <w:t>.</w:t>
      </w:r>
      <w:r w:rsidRPr="005B395E">
        <w:rPr>
          <w:rFonts w:ascii="Arial" w:hAnsi="Arial" w:cs="Arial"/>
          <w:b/>
          <w:color w:val="FF0000"/>
          <w:sz w:val="22"/>
          <w:szCs w:val="22"/>
        </w:rPr>
        <w:t xml:space="preserve">   </w:t>
      </w:r>
    </w:p>
    <w:p w14:paraId="69275235" w14:textId="630B62BC" w:rsidR="00772577" w:rsidRPr="005B395E" w:rsidRDefault="00772577" w:rsidP="00B86B41">
      <w:pPr>
        <w:pStyle w:val="ListParagraph"/>
        <w:numPr>
          <w:ilvl w:val="0"/>
          <w:numId w:val="19"/>
        </w:numPr>
        <w:rPr>
          <w:rFonts w:ascii="Arial" w:hAnsi="Arial" w:cs="Arial"/>
          <w:b/>
          <w:sz w:val="22"/>
          <w:szCs w:val="22"/>
        </w:rPr>
      </w:pPr>
      <w:r w:rsidRPr="005B395E">
        <w:rPr>
          <w:rFonts w:ascii="Arial" w:hAnsi="Arial" w:cs="Arial"/>
          <w:b/>
          <w:sz w:val="22"/>
          <w:szCs w:val="22"/>
        </w:rPr>
        <w:t xml:space="preserve">Scotland </w:t>
      </w:r>
      <w:r w:rsidR="005B395E">
        <w:rPr>
          <w:rFonts w:ascii="Arial" w:hAnsi="Arial" w:cs="Arial"/>
          <w:b/>
          <w:sz w:val="22"/>
          <w:szCs w:val="22"/>
        </w:rPr>
        <w:t xml:space="preserve">Only </w:t>
      </w:r>
      <w:r w:rsidRPr="005B395E">
        <w:rPr>
          <w:rFonts w:ascii="Arial" w:hAnsi="Arial" w:cs="Arial"/>
          <w:sz w:val="22"/>
          <w:szCs w:val="22"/>
        </w:rPr>
        <w:t xml:space="preserve">If a relevant person mentions that they are considering making a claim, the duty of candour procedure should continue. If a relevant person makes a claim </w:t>
      </w:r>
      <w:r w:rsidR="005B395E" w:rsidRPr="005B395E">
        <w:rPr>
          <w:rFonts w:ascii="Arial" w:hAnsi="Arial" w:cs="Arial"/>
          <w:sz w:val="22"/>
          <w:szCs w:val="22"/>
        </w:rPr>
        <w:t>(i.e</w:t>
      </w:r>
      <w:r w:rsidRPr="005B395E">
        <w:rPr>
          <w:rFonts w:ascii="Arial" w:hAnsi="Arial" w:cs="Arial"/>
          <w:sz w:val="22"/>
          <w:szCs w:val="22"/>
        </w:rPr>
        <w:t xml:space="preserve">. Barnardo’s receives formal notification of commencement of legal proceedings), then some elements of the duty of candour procedure may need to be paused until the legal process reaches a conclusion. For example, internal reviews could still proceed and organisations should still try to identify any potential improvement and learning actions. </w:t>
      </w:r>
    </w:p>
    <w:p w14:paraId="48B3757E" w14:textId="5A5502CE" w:rsidR="005B395E" w:rsidRDefault="0083249B" w:rsidP="00B86B41">
      <w:pPr>
        <w:pStyle w:val="ListParagraph"/>
        <w:numPr>
          <w:ilvl w:val="0"/>
          <w:numId w:val="19"/>
        </w:numPr>
        <w:rPr>
          <w:rFonts w:ascii="Arial" w:hAnsi="Arial" w:cs="Arial"/>
          <w:sz w:val="22"/>
          <w:szCs w:val="22"/>
        </w:rPr>
      </w:pPr>
      <w:r w:rsidRPr="005B395E">
        <w:rPr>
          <w:rFonts w:ascii="Arial" w:hAnsi="Arial" w:cs="Arial"/>
          <w:sz w:val="22"/>
          <w:szCs w:val="22"/>
        </w:rPr>
        <w:t xml:space="preserve">The need for translation and advocacy </w:t>
      </w:r>
      <w:r w:rsidR="005B395E" w:rsidRPr="005B395E">
        <w:rPr>
          <w:rFonts w:ascii="Arial" w:hAnsi="Arial" w:cs="Arial"/>
          <w:sz w:val="22"/>
          <w:szCs w:val="22"/>
        </w:rPr>
        <w:t>services</w:t>
      </w:r>
      <w:r w:rsidRPr="005B395E">
        <w:rPr>
          <w:rFonts w:ascii="Arial" w:hAnsi="Arial" w:cs="Arial"/>
          <w:sz w:val="22"/>
          <w:szCs w:val="22"/>
        </w:rPr>
        <w:t xml:space="preserve"> and consideration of special cultural needs must be taken into account when planning to discuss incident information. This could be achieved through obtaining advice from an advocate or translator before the meeting on the most sensitive way to discuss the information. </w:t>
      </w:r>
    </w:p>
    <w:p w14:paraId="520ED301" w14:textId="797D6F7B" w:rsidR="00772577" w:rsidRPr="005B395E" w:rsidRDefault="00772577" w:rsidP="00B86B41">
      <w:pPr>
        <w:pStyle w:val="ListParagraph"/>
        <w:numPr>
          <w:ilvl w:val="0"/>
          <w:numId w:val="19"/>
        </w:numPr>
        <w:rPr>
          <w:rFonts w:ascii="Arial" w:hAnsi="Arial" w:cs="Arial"/>
          <w:sz w:val="22"/>
          <w:szCs w:val="22"/>
        </w:rPr>
      </w:pPr>
      <w:r w:rsidRPr="005B395E">
        <w:rPr>
          <w:rFonts w:ascii="Arial" w:hAnsi="Arial" w:cs="Arial"/>
          <w:b/>
          <w:sz w:val="22"/>
          <w:szCs w:val="22"/>
        </w:rPr>
        <w:t xml:space="preserve">Special circumstances </w:t>
      </w:r>
      <w:r w:rsidRPr="005B395E">
        <w:rPr>
          <w:rFonts w:ascii="Arial" w:hAnsi="Arial" w:cs="Arial"/>
          <w:sz w:val="22"/>
          <w:szCs w:val="22"/>
        </w:rPr>
        <w:t xml:space="preserve">The approach to the Duty of Candour may need to be modified according to the </w:t>
      </w:r>
      <w:r w:rsidR="00D3667D" w:rsidRPr="005B395E">
        <w:rPr>
          <w:rFonts w:ascii="Arial" w:hAnsi="Arial" w:cs="Arial"/>
          <w:sz w:val="22"/>
          <w:szCs w:val="22"/>
        </w:rPr>
        <w:t>service user</w:t>
      </w:r>
      <w:r w:rsidR="005B395E">
        <w:rPr>
          <w:rFonts w:ascii="Arial" w:hAnsi="Arial" w:cs="Arial"/>
          <w:sz w:val="22"/>
          <w:szCs w:val="22"/>
        </w:rPr>
        <w:t>, family</w:t>
      </w:r>
      <w:r w:rsidR="00D3667D" w:rsidRPr="005B395E">
        <w:rPr>
          <w:rFonts w:ascii="Arial" w:hAnsi="Arial" w:cs="Arial"/>
          <w:sz w:val="22"/>
          <w:szCs w:val="22"/>
        </w:rPr>
        <w:t>/ carer</w:t>
      </w:r>
      <w:r w:rsidRPr="005B395E">
        <w:rPr>
          <w:rFonts w:ascii="Arial" w:hAnsi="Arial" w:cs="Arial"/>
          <w:sz w:val="22"/>
          <w:szCs w:val="22"/>
        </w:rPr>
        <w:t xml:space="preserve"> personal circumstances. Where any modification conflicts with the Duty of Candour and poses a risk of a breach by Barnardo’s, this must be escalated to the Head of </w:t>
      </w:r>
      <w:r w:rsidR="005B395E">
        <w:rPr>
          <w:rFonts w:ascii="Arial" w:hAnsi="Arial" w:cs="Arial"/>
          <w:sz w:val="22"/>
          <w:szCs w:val="22"/>
        </w:rPr>
        <w:t>S</w:t>
      </w:r>
      <w:r w:rsidR="00604941" w:rsidRPr="005B395E">
        <w:rPr>
          <w:rFonts w:ascii="Arial" w:hAnsi="Arial" w:cs="Arial"/>
          <w:sz w:val="22"/>
          <w:szCs w:val="22"/>
        </w:rPr>
        <w:t xml:space="preserve">afeguarding </w:t>
      </w:r>
      <w:r w:rsidR="005B395E">
        <w:rPr>
          <w:rFonts w:ascii="Arial" w:hAnsi="Arial" w:cs="Arial"/>
          <w:sz w:val="22"/>
          <w:szCs w:val="22"/>
        </w:rPr>
        <w:t xml:space="preserve">for </w:t>
      </w:r>
      <w:r w:rsidR="00604941" w:rsidRPr="005B395E">
        <w:rPr>
          <w:rFonts w:ascii="Arial" w:hAnsi="Arial" w:cs="Arial"/>
          <w:sz w:val="22"/>
          <w:szCs w:val="22"/>
        </w:rPr>
        <w:t>discuss</w:t>
      </w:r>
      <w:r w:rsidRPr="005B395E">
        <w:rPr>
          <w:rFonts w:ascii="Arial" w:hAnsi="Arial" w:cs="Arial"/>
          <w:sz w:val="22"/>
          <w:szCs w:val="22"/>
        </w:rPr>
        <w:t xml:space="preserve">ion with the Corporate Director.  </w:t>
      </w:r>
    </w:p>
    <w:p w14:paraId="6FF8E4AC" w14:textId="39505A96" w:rsidR="00CC5DD4" w:rsidRDefault="005B395E" w:rsidP="00772577">
      <w:pPr>
        <w:rPr>
          <w:rFonts w:ascii="Arial" w:hAnsi="Arial" w:cs="Arial"/>
          <w:sz w:val="22"/>
          <w:szCs w:val="22"/>
        </w:rPr>
      </w:pPr>
      <w:r>
        <w:rPr>
          <w:rFonts w:ascii="Arial" w:hAnsi="Arial" w:cs="Arial"/>
          <w:sz w:val="22"/>
          <w:szCs w:val="22"/>
        </w:rPr>
        <w:t>11.</w:t>
      </w:r>
      <w:r w:rsidRPr="00CC5DD4">
        <w:rPr>
          <w:rFonts w:ascii="Arial" w:hAnsi="Arial" w:cs="Arial"/>
          <w:sz w:val="22"/>
          <w:szCs w:val="22"/>
        </w:rPr>
        <w:t xml:space="preserve"> Where</w:t>
      </w:r>
      <w:r w:rsidR="00772577" w:rsidRPr="00CC5DD4">
        <w:rPr>
          <w:rFonts w:ascii="Arial" w:hAnsi="Arial" w:cs="Arial"/>
          <w:sz w:val="22"/>
          <w:szCs w:val="22"/>
        </w:rPr>
        <w:t xml:space="preserve"> compliance with duty of candour statutory timescales is affected by availability of </w:t>
      </w:r>
      <w:r w:rsidR="00D3667D" w:rsidRPr="00CC5DD4">
        <w:rPr>
          <w:rFonts w:ascii="Arial" w:hAnsi="Arial" w:cs="Arial"/>
          <w:sz w:val="22"/>
          <w:szCs w:val="22"/>
        </w:rPr>
        <w:t>service user / carer</w:t>
      </w:r>
      <w:r w:rsidR="00772577" w:rsidRPr="00CC5DD4">
        <w:rPr>
          <w:rFonts w:ascii="Arial" w:hAnsi="Arial" w:cs="Arial"/>
          <w:sz w:val="22"/>
          <w:szCs w:val="22"/>
        </w:rPr>
        <w:t xml:space="preserve"> or lawful representative or appropriate interpreter this must be reported to the Head of Safeguarding prior to the breach occurring.  </w:t>
      </w:r>
    </w:p>
    <w:p w14:paraId="007CE265" w14:textId="77777777" w:rsidR="00CC5DD4" w:rsidRPr="00CC5DD4" w:rsidRDefault="00CC5DD4" w:rsidP="00772577">
      <w:pPr>
        <w:rPr>
          <w:rFonts w:ascii="Arial" w:hAnsi="Arial" w:cs="Arial"/>
          <w:sz w:val="22"/>
          <w:szCs w:val="22"/>
        </w:rPr>
      </w:pPr>
    </w:p>
    <w:p w14:paraId="69B65587" w14:textId="77777777" w:rsidR="0061694A" w:rsidRPr="00CC5DD4" w:rsidRDefault="0061694A" w:rsidP="0061694A">
      <w:pPr>
        <w:keepNext/>
        <w:rPr>
          <w:rFonts w:ascii="Arial" w:hAnsi="Arial" w:cs="Arial"/>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261"/>
        <w:gridCol w:w="4394"/>
      </w:tblGrid>
      <w:tr w:rsidR="00560B70" w:rsidRPr="00CC5DD4" w14:paraId="75E022C8" w14:textId="77777777" w:rsidTr="00E84C05">
        <w:tc>
          <w:tcPr>
            <w:tcW w:w="2268" w:type="dxa"/>
            <w:tcBorders>
              <w:top w:val="single" w:sz="4" w:space="0" w:color="auto"/>
              <w:left w:val="single" w:sz="4" w:space="0" w:color="auto"/>
              <w:bottom w:val="single" w:sz="4" w:space="0" w:color="auto"/>
              <w:right w:val="single" w:sz="4" w:space="0" w:color="auto"/>
            </w:tcBorders>
            <w:shd w:val="clear" w:color="auto" w:fill="D6E3BC"/>
            <w:hideMark/>
          </w:tcPr>
          <w:p w14:paraId="12FC0552" w14:textId="77777777" w:rsidR="00560B70" w:rsidRPr="00CC5DD4" w:rsidRDefault="00560B70" w:rsidP="00F76749">
            <w:pPr>
              <w:spacing w:line="300" w:lineRule="auto"/>
              <w:rPr>
                <w:rFonts w:ascii="Arial" w:hAnsi="Arial" w:cs="Arial"/>
                <w:b/>
                <w:sz w:val="22"/>
                <w:szCs w:val="22"/>
                <w:lang w:eastAsia="en-US"/>
              </w:rPr>
            </w:pPr>
            <w:r w:rsidRPr="00CC5DD4">
              <w:rPr>
                <w:rFonts w:ascii="Arial" w:hAnsi="Arial" w:cs="Arial"/>
                <w:b/>
                <w:sz w:val="22"/>
                <w:szCs w:val="22"/>
                <w:lang w:eastAsia="en-US"/>
              </w:rPr>
              <w:t>Task</w:t>
            </w:r>
          </w:p>
        </w:tc>
        <w:tc>
          <w:tcPr>
            <w:tcW w:w="3261" w:type="dxa"/>
            <w:tcBorders>
              <w:top w:val="single" w:sz="4" w:space="0" w:color="auto"/>
              <w:left w:val="single" w:sz="4" w:space="0" w:color="auto"/>
              <w:bottom w:val="single" w:sz="4" w:space="0" w:color="auto"/>
              <w:right w:val="single" w:sz="4" w:space="0" w:color="auto"/>
            </w:tcBorders>
            <w:shd w:val="clear" w:color="auto" w:fill="D6E3BC"/>
          </w:tcPr>
          <w:p w14:paraId="6964D621" w14:textId="77777777" w:rsidR="00560B70" w:rsidRPr="00CC5DD4" w:rsidRDefault="00560B70" w:rsidP="00F76749">
            <w:pPr>
              <w:spacing w:line="300" w:lineRule="auto"/>
              <w:rPr>
                <w:rFonts w:ascii="Arial" w:hAnsi="Arial" w:cs="Arial"/>
                <w:b/>
                <w:sz w:val="22"/>
                <w:szCs w:val="22"/>
                <w:lang w:eastAsia="en-US"/>
              </w:rPr>
            </w:pPr>
            <w:r w:rsidRPr="00CC5DD4">
              <w:rPr>
                <w:rFonts w:ascii="Arial" w:hAnsi="Arial" w:cs="Arial"/>
                <w:b/>
                <w:sz w:val="22"/>
                <w:szCs w:val="22"/>
                <w:lang w:eastAsia="en-US"/>
              </w:rPr>
              <w:t>By Whom</w:t>
            </w:r>
          </w:p>
        </w:tc>
        <w:tc>
          <w:tcPr>
            <w:tcW w:w="4394" w:type="dxa"/>
            <w:tcBorders>
              <w:top w:val="single" w:sz="4" w:space="0" w:color="auto"/>
              <w:left w:val="single" w:sz="4" w:space="0" w:color="auto"/>
              <w:bottom w:val="single" w:sz="4" w:space="0" w:color="auto"/>
              <w:right w:val="single" w:sz="4" w:space="0" w:color="auto"/>
            </w:tcBorders>
            <w:shd w:val="clear" w:color="auto" w:fill="D6E3BC"/>
            <w:hideMark/>
          </w:tcPr>
          <w:p w14:paraId="5C77AACB" w14:textId="77777777" w:rsidR="00560B70" w:rsidRPr="00CC5DD4" w:rsidRDefault="00560B70" w:rsidP="00F76749">
            <w:pPr>
              <w:spacing w:line="300" w:lineRule="auto"/>
              <w:rPr>
                <w:rFonts w:ascii="Arial" w:hAnsi="Arial" w:cs="Arial"/>
                <w:b/>
                <w:sz w:val="22"/>
                <w:szCs w:val="22"/>
                <w:lang w:eastAsia="en-US"/>
              </w:rPr>
            </w:pPr>
            <w:r w:rsidRPr="00CC5DD4">
              <w:rPr>
                <w:rFonts w:ascii="Arial" w:hAnsi="Arial" w:cs="Arial"/>
                <w:b/>
                <w:sz w:val="22"/>
                <w:szCs w:val="22"/>
                <w:lang w:eastAsia="en-US"/>
              </w:rPr>
              <w:t>Action</w:t>
            </w:r>
          </w:p>
        </w:tc>
      </w:tr>
      <w:tr w:rsidR="00D75A9A" w:rsidRPr="00CC5DD4" w14:paraId="58B758C7" w14:textId="77777777" w:rsidTr="00F76749">
        <w:tc>
          <w:tcPr>
            <w:tcW w:w="9923" w:type="dxa"/>
            <w:gridSpan w:val="3"/>
            <w:tcBorders>
              <w:top w:val="single" w:sz="4" w:space="0" w:color="auto"/>
              <w:left w:val="single" w:sz="4" w:space="0" w:color="auto"/>
              <w:bottom w:val="single" w:sz="4" w:space="0" w:color="auto"/>
              <w:right w:val="single" w:sz="4" w:space="0" w:color="auto"/>
            </w:tcBorders>
          </w:tcPr>
          <w:p w14:paraId="63268B35" w14:textId="082C0DE0" w:rsidR="00D75A9A" w:rsidRPr="00CC5DD4" w:rsidRDefault="00D75A9A" w:rsidP="00D75A9A">
            <w:pPr>
              <w:contextualSpacing/>
              <w:jc w:val="center"/>
              <w:rPr>
                <w:rFonts w:ascii="Arial" w:hAnsi="Arial" w:cs="Arial"/>
                <w:b/>
                <w:sz w:val="22"/>
                <w:szCs w:val="22"/>
                <w:lang w:eastAsia="en-US"/>
              </w:rPr>
            </w:pPr>
            <w:r w:rsidRPr="00CC5DD4">
              <w:rPr>
                <w:rFonts w:ascii="Arial" w:hAnsi="Arial" w:cs="Arial"/>
                <w:b/>
                <w:sz w:val="22"/>
                <w:szCs w:val="22"/>
                <w:lang w:eastAsia="en-US"/>
              </w:rPr>
              <w:t>Immediately the incident occurs or is identified</w:t>
            </w:r>
          </w:p>
        </w:tc>
      </w:tr>
      <w:tr w:rsidR="00D75A9A" w:rsidRPr="00CC5DD4" w14:paraId="215FA6FF" w14:textId="77777777" w:rsidTr="00D260D8">
        <w:tc>
          <w:tcPr>
            <w:tcW w:w="2268" w:type="dxa"/>
            <w:tcBorders>
              <w:top w:val="single" w:sz="4" w:space="0" w:color="auto"/>
              <w:left w:val="single" w:sz="4" w:space="0" w:color="auto"/>
              <w:bottom w:val="single" w:sz="4" w:space="0" w:color="auto"/>
              <w:right w:val="single" w:sz="4" w:space="0" w:color="auto"/>
            </w:tcBorders>
          </w:tcPr>
          <w:p w14:paraId="32A34838" w14:textId="588951C6" w:rsidR="00D75A9A" w:rsidRPr="00CC5DD4" w:rsidRDefault="00D75A9A" w:rsidP="00D75A9A">
            <w:pPr>
              <w:jc w:val="left"/>
              <w:rPr>
                <w:rFonts w:ascii="Arial" w:hAnsi="Arial" w:cs="Arial"/>
                <w:sz w:val="22"/>
                <w:szCs w:val="22"/>
                <w:lang w:eastAsia="en-US"/>
              </w:rPr>
            </w:pPr>
            <w:r w:rsidRPr="00CC5DD4">
              <w:rPr>
                <w:rFonts w:ascii="Arial" w:hAnsi="Arial" w:cs="Arial"/>
                <w:sz w:val="22"/>
                <w:szCs w:val="22"/>
              </w:rPr>
              <w:t xml:space="preserve">Ensure the safety of those involved and the area </w:t>
            </w:r>
          </w:p>
        </w:tc>
        <w:tc>
          <w:tcPr>
            <w:tcW w:w="3261" w:type="dxa"/>
            <w:tcBorders>
              <w:top w:val="single" w:sz="4" w:space="0" w:color="auto"/>
              <w:left w:val="single" w:sz="4" w:space="0" w:color="auto"/>
              <w:bottom w:val="single" w:sz="4" w:space="0" w:color="auto"/>
              <w:right w:val="single" w:sz="4" w:space="0" w:color="auto"/>
            </w:tcBorders>
          </w:tcPr>
          <w:p w14:paraId="3D166609" w14:textId="11CBE439" w:rsidR="00D75A9A" w:rsidRPr="00CC5DD4" w:rsidRDefault="00D75A9A" w:rsidP="00D75A9A">
            <w:pPr>
              <w:contextualSpacing/>
              <w:rPr>
                <w:rFonts w:ascii="Arial" w:hAnsi="Arial" w:cs="Arial"/>
                <w:sz w:val="22"/>
                <w:szCs w:val="22"/>
                <w:lang w:eastAsia="en-US"/>
              </w:rPr>
            </w:pPr>
            <w:r w:rsidRPr="00CC5DD4">
              <w:rPr>
                <w:rFonts w:ascii="Arial" w:hAnsi="Arial" w:cs="Arial"/>
                <w:sz w:val="22"/>
                <w:szCs w:val="22"/>
                <w:lang w:eastAsia="en-US"/>
              </w:rPr>
              <w:t xml:space="preserve">Children’s services Manager </w:t>
            </w:r>
          </w:p>
        </w:tc>
        <w:tc>
          <w:tcPr>
            <w:tcW w:w="4394" w:type="dxa"/>
            <w:tcBorders>
              <w:top w:val="single" w:sz="4" w:space="0" w:color="auto"/>
              <w:left w:val="single" w:sz="4" w:space="0" w:color="auto"/>
              <w:bottom w:val="single" w:sz="4" w:space="0" w:color="auto"/>
              <w:right w:val="single" w:sz="4" w:space="0" w:color="auto"/>
            </w:tcBorders>
          </w:tcPr>
          <w:p w14:paraId="1F552B02" w14:textId="2154E3EA" w:rsidR="00D75A9A" w:rsidRPr="00CC5DD4" w:rsidRDefault="00D75A9A" w:rsidP="00D75A9A">
            <w:pPr>
              <w:contextualSpacing/>
              <w:rPr>
                <w:rFonts w:ascii="Arial" w:hAnsi="Arial" w:cs="Arial"/>
                <w:sz w:val="22"/>
                <w:szCs w:val="22"/>
                <w:lang w:eastAsia="en-US"/>
              </w:rPr>
            </w:pPr>
            <w:r w:rsidRPr="00CC5DD4">
              <w:rPr>
                <w:rFonts w:ascii="Arial" w:hAnsi="Arial" w:cs="Arial"/>
                <w:sz w:val="22"/>
                <w:szCs w:val="22"/>
                <w:lang w:eastAsia="en-US"/>
              </w:rPr>
              <w:t xml:space="preserve">Review all children receiving care in the area / service to ensure they are safe. </w:t>
            </w:r>
          </w:p>
        </w:tc>
      </w:tr>
      <w:tr w:rsidR="00D75A9A" w:rsidRPr="00CC5DD4" w14:paraId="7758BE25" w14:textId="77777777" w:rsidTr="00D260D8">
        <w:tc>
          <w:tcPr>
            <w:tcW w:w="2268" w:type="dxa"/>
            <w:tcBorders>
              <w:top w:val="single" w:sz="4" w:space="0" w:color="auto"/>
              <w:left w:val="single" w:sz="4" w:space="0" w:color="auto"/>
              <w:bottom w:val="single" w:sz="4" w:space="0" w:color="auto"/>
              <w:right w:val="single" w:sz="4" w:space="0" w:color="auto"/>
            </w:tcBorders>
          </w:tcPr>
          <w:p w14:paraId="28759FE7" w14:textId="040D2095" w:rsidR="00D75A9A" w:rsidRPr="00CC5DD4" w:rsidRDefault="00D75A9A" w:rsidP="00D75A9A">
            <w:pPr>
              <w:jc w:val="left"/>
              <w:rPr>
                <w:rFonts w:ascii="Arial" w:hAnsi="Arial" w:cs="Arial"/>
                <w:sz w:val="22"/>
                <w:szCs w:val="22"/>
              </w:rPr>
            </w:pPr>
            <w:r w:rsidRPr="00CC5DD4">
              <w:rPr>
                <w:rFonts w:ascii="Arial" w:hAnsi="Arial" w:cs="Arial"/>
                <w:sz w:val="22"/>
                <w:szCs w:val="22"/>
              </w:rPr>
              <w:t>Verbally report the incident to the ADCS</w:t>
            </w:r>
          </w:p>
        </w:tc>
        <w:tc>
          <w:tcPr>
            <w:tcW w:w="3261" w:type="dxa"/>
            <w:tcBorders>
              <w:top w:val="single" w:sz="4" w:space="0" w:color="auto"/>
              <w:left w:val="single" w:sz="4" w:space="0" w:color="auto"/>
              <w:bottom w:val="single" w:sz="4" w:space="0" w:color="auto"/>
              <w:right w:val="single" w:sz="4" w:space="0" w:color="auto"/>
            </w:tcBorders>
          </w:tcPr>
          <w:p w14:paraId="438438BC" w14:textId="5277E64D" w:rsidR="00D75A9A" w:rsidRPr="00CC5DD4" w:rsidRDefault="00D75A9A" w:rsidP="00D75A9A">
            <w:pPr>
              <w:contextualSpacing/>
              <w:rPr>
                <w:rFonts w:ascii="Arial" w:hAnsi="Arial" w:cs="Arial"/>
                <w:sz w:val="22"/>
                <w:szCs w:val="22"/>
                <w:lang w:eastAsia="en-US"/>
              </w:rPr>
            </w:pPr>
            <w:r w:rsidRPr="00CC5DD4">
              <w:rPr>
                <w:rFonts w:ascii="Arial" w:hAnsi="Arial" w:cs="Arial"/>
                <w:sz w:val="22"/>
                <w:szCs w:val="22"/>
                <w:lang w:eastAsia="en-US"/>
              </w:rPr>
              <w:t>Children’s services Manager</w:t>
            </w:r>
          </w:p>
        </w:tc>
        <w:tc>
          <w:tcPr>
            <w:tcW w:w="4394" w:type="dxa"/>
            <w:tcBorders>
              <w:top w:val="single" w:sz="4" w:space="0" w:color="auto"/>
              <w:left w:val="single" w:sz="4" w:space="0" w:color="auto"/>
              <w:bottom w:val="single" w:sz="4" w:space="0" w:color="auto"/>
              <w:right w:val="single" w:sz="4" w:space="0" w:color="auto"/>
            </w:tcBorders>
          </w:tcPr>
          <w:p w14:paraId="428159A4" w14:textId="4E078A8F" w:rsidR="00D75A9A" w:rsidRPr="00CC5DD4" w:rsidRDefault="00D75A9A" w:rsidP="00D75A9A">
            <w:pPr>
              <w:contextualSpacing/>
              <w:rPr>
                <w:rFonts w:ascii="Arial" w:hAnsi="Arial" w:cs="Arial"/>
                <w:sz w:val="22"/>
                <w:szCs w:val="22"/>
                <w:lang w:eastAsia="en-US"/>
              </w:rPr>
            </w:pPr>
            <w:r w:rsidRPr="00CC5DD4">
              <w:rPr>
                <w:rFonts w:ascii="Arial" w:hAnsi="Arial" w:cs="Arial"/>
                <w:sz w:val="22"/>
                <w:szCs w:val="22"/>
              </w:rPr>
              <w:t>Report to the ADCS</w:t>
            </w:r>
          </w:p>
        </w:tc>
      </w:tr>
      <w:tr w:rsidR="00D75A9A" w:rsidRPr="00CC5DD4" w14:paraId="6A4D9265" w14:textId="77777777" w:rsidTr="00D260D8">
        <w:tc>
          <w:tcPr>
            <w:tcW w:w="2268" w:type="dxa"/>
            <w:tcBorders>
              <w:top w:val="single" w:sz="4" w:space="0" w:color="auto"/>
              <w:left w:val="single" w:sz="4" w:space="0" w:color="auto"/>
              <w:bottom w:val="single" w:sz="4" w:space="0" w:color="auto"/>
              <w:right w:val="single" w:sz="4" w:space="0" w:color="auto"/>
            </w:tcBorders>
          </w:tcPr>
          <w:p w14:paraId="6D96521C" w14:textId="325F6F5F" w:rsidR="00D75A9A" w:rsidRPr="00CC5DD4" w:rsidRDefault="00D75A9A" w:rsidP="00D75A9A">
            <w:pPr>
              <w:rPr>
                <w:rFonts w:ascii="Arial" w:hAnsi="Arial" w:cs="Arial"/>
                <w:sz w:val="22"/>
                <w:szCs w:val="22"/>
                <w:lang w:eastAsia="en-US"/>
              </w:rPr>
            </w:pPr>
            <w:r w:rsidRPr="00CC5DD4">
              <w:rPr>
                <w:rFonts w:ascii="Arial" w:hAnsi="Arial" w:cs="Arial"/>
                <w:sz w:val="22"/>
                <w:szCs w:val="22"/>
                <w:lang w:eastAsia="en-US"/>
              </w:rPr>
              <w:t xml:space="preserve">Be Open and Transparent  </w:t>
            </w:r>
          </w:p>
        </w:tc>
        <w:tc>
          <w:tcPr>
            <w:tcW w:w="3261" w:type="dxa"/>
            <w:tcBorders>
              <w:top w:val="single" w:sz="4" w:space="0" w:color="auto"/>
              <w:left w:val="single" w:sz="4" w:space="0" w:color="auto"/>
              <w:bottom w:val="single" w:sz="4" w:space="0" w:color="auto"/>
              <w:right w:val="single" w:sz="4" w:space="0" w:color="auto"/>
            </w:tcBorders>
          </w:tcPr>
          <w:p w14:paraId="3AD8F555" w14:textId="0C9B1197" w:rsidR="00D75A9A" w:rsidRPr="00CC5DD4" w:rsidRDefault="00D75A9A" w:rsidP="00D75A9A">
            <w:pPr>
              <w:contextualSpacing/>
              <w:rPr>
                <w:rFonts w:ascii="Arial" w:hAnsi="Arial" w:cs="Arial"/>
                <w:sz w:val="22"/>
                <w:szCs w:val="22"/>
                <w:lang w:eastAsia="en-US"/>
              </w:rPr>
            </w:pPr>
            <w:r w:rsidRPr="00CC5DD4">
              <w:rPr>
                <w:rFonts w:ascii="Arial" w:hAnsi="Arial" w:cs="Arial"/>
                <w:sz w:val="22"/>
                <w:szCs w:val="22"/>
                <w:lang w:eastAsia="en-US"/>
              </w:rPr>
              <w:t>ADCS for the service</w:t>
            </w:r>
          </w:p>
        </w:tc>
        <w:tc>
          <w:tcPr>
            <w:tcW w:w="4394" w:type="dxa"/>
            <w:tcBorders>
              <w:top w:val="single" w:sz="4" w:space="0" w:color="auto"/>
              <w:left w:val="single" w:sz="4" w:space="0" w:color="auto"/>
              <w:bottom w:val="single" w:sz="4" w:space="0" w:color="auto"/>
              <w:right w:val="single" w:sz="4" w:space="0" w:color="auto"/>
            </w:tcBorders>
          </w:tcPr>
          <w:p w14:paraId="30488CC8" w14:textId="4194A0F8" w:rsidR="00D75A9A" w:rsidRPr="00CC5DD4" w:rsidRDefault="007F3506" w:rsidP="00D75A9A">
            <w:pPr>
              <w:contextualSpacing/>
              <w:rPr>
                <w:rFonts w:ascii="Arial" w:hAnsi="Arial" w:cs="Arial"/>
                <w:sz w:val="22"/>
                <w:szCs w:val="22"/>
                <w:lang w:eastAsia="en-US"/>
              </w:rPr>
            </w:pPr>
            <w:r w:rsidRPr="00CC5DD4">
              <w:rPr>
                <w:rFonts w:ascii="Arial" w:hAnsi="Arial" w:cs="Arial"/>
                <w:sz w:val="22"/>
                <w:szCs w:val="22"/>
              </w:rPr>
              <w:t>Notify the service use</w:t>
            </w:r>
            <w:r w:rsidR="002B13AD" w:rsidRPr="00CC5DD4">
              <w:rPr>
                <w:rFonts w:ascii="Arial" w:hAnsi="Arial" w:cs="Arial"/>
                <w:sz w:val="22"/>
                <w:szCs w:val="22"/>
              </w:rPr>
              <w:t xml:space="preserve">r, family </w:t>
            </w:r>
            <w:r w:rsidRPr="00CC5DD4">
              <w:rPr>
                <w:rFonts w:ascii="Arial" w:hAnsi="Arial" w:cs="Arial"/>
                <w:sz w:val="22"/>
                <w:szCs w:val="22"/>
              </w:rPr>
              <w:t>/ carer  that incident has occurred</w:t>
            </w:r>
          </w:p>
        </w:tc>
      </w:tr>
      <w:tr w:rsidR="00D75A9A" w:rsidRPr="00CC5DD4" w14:paraId="6CB96201" w14:textId="77777777" w:rsidTr="00D260D8">
        <w:tc>
          <w:tcPr>
            <w:tcW w:w="2268" w:type="dxa"/>
            <w:tcBorders>
              <w:top w:val="single" w:sz="4" w:space="0" w:color="auto"/>
              <w:left w:val="single" w:sz="4" w:space="0" w:color="auto"/>
              <w:bottom w:val="single" w:sz="4" w:space="0" w:color="auto"/>
              <w:right w:val="single" w:sz="4" w:space="0" w:color="auto"/>
            </w:tcBorders>
          </w:tcPr>
          <w:p w14:paraId="3CF6204E" w14:textId="7A0770AD" w:rsidR="00D75A9A" w:rsidRPr="00CC5DD4" w:rsidRDefault="00D75A9A" w:rsidP="00D75A9A">
            <w:pPr>
              <w:rPr>
                <w:rFonts w:ascii="Arial" w:hAnsi="Arial" w:cs="Arial"/>
                <w:sz w:val="22"/>
                <w:szCs w:val="22"/>
              </w:rPr>
            </w:pPr>
            <w:r w:rsidRPr="00CC5DD4">
              <w:rPr>
                <w:rFonts w:ascii="Arial" w:hAnsi="Arial" w:cs="Arial"/>
                <w:sz w:val="22"/>
                <w:szCs w:val="22"/>
              </w:rPr>
              <w:t xml:space="preserve">Report the incident in writing </w:t>
            </w:r>
          </w:p>
        </w:tc>
        <w:tc>
          <w:tcPr>
            <w:tcW w:w="3261" w:type="dxa"/>
            <w:tcBorders>
              <w:top w:val="single" w:sz="4" w:space="0" w:color="auto"/>
              <w:left w:val="single" w:sz="4" w:space="0" w:color="auto"/>
              <w:bottom w:val="single" w:sz="4" w:space="0" w:color="auto"/>
              <w:right w:val="single" w:sz="4" w:space="0" w:color="auto"/>
            </w:tcBorders>
          </w:tcPr>
          <w:p w14:paraId="49423497" w14:textId="081AB5F6" w:rsidR="00D75A9A" w:rsidRPr="00CC5DD4" w:rsidRDefault="00D75A9A" w:rsidP="00D75A9A">
            <w:pPr>
              <w:contextualSpacing/>
              <w:rPr>
                <w:rFonts w:ascii="Arial" w:hAnsi="Arial" w:cs="Arial"/>
                <w:b/>
                <w:sz w:val="22"/>
                <w:szCs w:val="22"/>
              </w:rPr>
            </w:pPr>
            <w:r w:rsidRPr="00CC5DD4">
              <w:rPr>
                <w:rFonts w:ascii="Arial" w:hAnsi="Arial" w:cs="Arial"/>
                <w:sz w:val="22"/>
                <w:szCs w:val="22"/>
                <w:lang w:eastAsia="en-US"/>
              </w:rPr>
              <w:t>Children’s services Manager</w:t>
            </w:r>
          </w:p>
        </w:tc>
        <w:tc>
          <w:tcPr>
            <w:tcW w:w="4394" w:type="dxa"/>
            <w:tcBorders>
              <w:top w:val="single" w:sz="4" w:space="0" w:color="auto"/>
              <w:left w:val="single" w:sz="4" w:space="0" w:color="auto"/>
              <w:bottom w:val="single" w:sz="4" w:space="0" w:color="auto"/>
              <w:right w:val="single" w:sz="4" w:space="0" w:color="auto"/>
            </w:tcBorders>
          </w:tcPr>
          <w:p w14:paraId="0BE8600C" w14:textId="1BE262C2" w:rsidR="00D75A9A" w:rsidRPr="00CC5DD4" w:rsidRDefault="00D75A9A" w:rsidP="00D75A9A">
            <w:pPr>
              <w:contextualSpacing/>
              <w:rPr>
                <w:rFonts w:ascii="Arial" w:hAnsi="Arial" w:cs="Arial"/>
                <w:sz w:val="22"/>
                <w:szCs w:val="22"/>
              </w:rPr>
            </w:pPr>
            <w:r w:rsidRPr="00CC5DD4">
              <w:rPr>
                <w:rFonts w:ascii="Arial" w:hAnsi="Arial" w:cs="Arial"/>
                <w:sz w:val="22"/>
                <w:szCs w:val="22"/>
              </w:rPr>
              <w:t>Complete Serious Safeguarding Incident report form</w:t>
            </w:r>
          </w:p>
        </w:tc>
      </w:tr>
      <w:tr w:rsidR="00D75A9A" w:rsidRPr="00CC5DD4" w14:paraId="1D797601" w14:textId="77777777" w:rsidTr="00D260D8">
        <w:tc>
          <w:tcPr>
            <w:tcW w:w="2268" w:type="dxa"/>
            <w:tcBorders>
              <w:top w:val="single" w:sz="4" w:space="0" w:color="auto"/>
              <w:left w:val="single" w:sz="4" w:space="0" w:color="auto"/>
              <w:bottom w:val="single" w:sz="4" w:space="0" w:color="auto"/>
              <w:right w:val="single" w:sz="4" w:space="0" w:color="auto"/>
            </w:tcBorders>
          </w:tcPr>
          <w:p w14:paraId="1EF1C2AA" w14:textId="0E5A1E23" w:rsidR="00D75A9A" w:rsidRPr="00CC5DD4" w:rsidRDefault="00D75A9A" w:rsidP="00D75A9A">
            <w:pPr>
              <w:rPr>
                <w:rFonts w:ascii="Arial" w:hAnsi="Arial" w:cs="Arial"/>
                <w:sz w:val="22"/>
                <w:szCs w:val="22"/>
              </w:rPr>
            </w:pPr>
            <w:r w:rsidRPr="00CC5DD4">
              <w:rPr>
                <w:rFonts w:ascii="Arial" w:hAnsi="Arial" w:cs="Arial"/>
                <w:sz w:val="22"/>
                <w:szCs w:val="22"/>
              </w:rPr>
              <w:t>Offer the service user</w:t>
            </w:r>
            <w:r w:rsidR="002B13AD" w:rsidRPr="00CC5DD4">
              <w:rPr>
                <w:rFonts w:ascii="Arial" w:hAnsi="Arial" w:cs="Arial"/>
                <w:sz w:val="22"/>
                <w:szCs w:val="22"/>
              </w:rPr>
              <w:t>, family/ carer</w:t>
            </w:r>
            <w:r w:rsidRPr="00CC5DD4">
              <w:rPr>
                <w:rFonts w:ascii="Arial" w:hAnsi="Arial" w:cs="Arial"/>
                <w:sz w:val="22"/>
                <w:szCs w:val="22"/>
              </w:rPr>
              <w:t xml:space="preserve"> support during and after the process</w:t>
            </w:r>
          </w:p>
        </w:tc>
        <w:tc>
          <w:tcPr>
            <w:tcW w:w="3261" w:type="dxa"/>
            <w:tcBorders>
              <w:top w:val="single" w:sz="4" w:space="0" w:color="auto"/>
              <w:left w:val="single" w:sz="4" w:space="0" w:color="auto"/>
              <w:bottom w:val="single" w:sz="4" w:space="0" w:color="auto"/>
              <w:right w:val="single" w:sz="4" w:space="0" w:color="auto"/>
            </w:tcBorders>
          </w:tcPr>
          <w:p w14:paraId="3BC5C8CD" w14:textId="053C2582" w:rsidR="00D75A9A" w:rsidRPr="00CC5DD4" w:rsidRDefault="00D75A9A" w:rsidP="00D75A9A">
            <w:pPr>
              <w:contextualSpacing/>
              <w:rPr>
                <w:rFonts w:ascii="Arial" w:hAnsi="Arial" w:cs="Arial"/>
                <w:b/>
                <w:sz w:val="22"/>
                <w:szCs w:val="22"/>
                <w:u w:val="single"/>
              </w:rPr>
            </w:pPr>
            <w:r w:rsidRPr="00CC5DD4">
              <w:rPr>
                <w:rFonts w:ascii="Arial" w:hAnsi="Arial" w:cs="Arial"/>
                <w:sz w:val="22"/>
                <w:szCs w:val="22"/>
                <w:lang w:eastAsia="en-US"/>
              </w:rPr>
              <w:t>ADCS for the service</w:t>
            </w:r>
          </w:p>
        </w:tc>
        <w:tc>
          <w:tcPr>
            <w:tcW w:w="4394" w:type="dxa"/>
            <w:tcBorders>
              <w:top w:val="single" w:sz="4" w:space="0" w:color="auto"/>
              <w:left w:val="single" w:sz="4" w:space="0" w:color="auto"/>
              <w:bottom w:val="single" w:sz="4" w:space="0" w:color="auto"/>
              <w:right w:val="single" w:sz="4" w:space="0" w:color="auto"/>
            </w:tcBorders>
          </w:tcPr>
          <w:p w14:paraId="2DB54088" w14:textId="52094335" w:rsidR="00D75A9A" w:rsidRPr="00CC5DD4" w:rsidRDefault="00D75A9A" w:rsidP="004A05B9">
            <w:pPr>
              <w:contextualSpacing/>
              <w:rPr>
                <w:rFonts w:ascii="Arial" w:hAnsi="Arial" w:cs="Arial"/>
                <w:sz w:val="22"/>
                <w:szCs w:val="22"/>
                <w:u w:val="single"/>
              </w:rPr>
            </w:pPr>
            <w:r w:rsidRPr="00CC5DD4">
              <w:rPr>
                <w:rFonts w:ascii="Arial" w:hAnsi="Arial" w:cs="Arial"/>
                <w:sz w:val="22"/>
                <w:szCs w:val="22"/>
              </w:rPr>
              <w:t xml:space="preserve">Identify appropriate support </w:t>
            </w:r>
            <w:r w:rsidR="005B395E" w:rsidRPr="00CC5DD4">
              <w:rPr>
                <w:rFonts w:ascii="Arial" w:hAnsi="Arial" w:cs="Arial"/>
                <w:sz w:val="22"/>
                <w:szCs w:val="22"/>
              </w:rPr>
              <w:t>i.e.</w:t>
            </w:r>
            <w:r w:rsidRPr="00CC5DD4">
              <w:rPr>
                <w:rFonts w:ascii="Arial" w:hAnsi="Arial" w:cs="Arial"/>
                <w:sz w:val="22"/>
                <w:szCs w:val="22"/>
              </w:rPr>
              <w:t xml:space="preserve"> interpreters, advocates, counselling, self-help groups, transfer of care to another team</w:t>
            </w:r>
          </w:p>
        </w:tc>
      </w:tr>
      <w:tr w:rsidR="00D75A9A" w:rsidRPr="00CC5DD4" w14:paraId="349CBC61" w14:textId="77777777" w:rsidTr="00F76749">
        <w:tc>
          <w:tcPr>
            <w:tcW w:w="9923" w:type="dxa"/>
            <w:gridSpan w:val="3"/>
            <w:tcBorders>
              <w:top w:val="single" w:sz="4" w:space="0" w:color="auto"/>
              <w:left w:val="single" w:sz="4" w:space="0" w:color="auto"/>
              <w:bottom w:val="single" w:sz="4" w:space="0" w:color="auto"/>
              <w:right w:val="single" w:sz="4" w:space="0" w:color="auto"/>
            </w:tcBorders>
          </w:tcPr>
          <w:p w14:paraId="21682D40" w14:textId="6A8E1F0B" w:rsidR="00D75A9A" w:rsidRPr="00CC5DD4" w:rsidRDefault="00D75A9A" w:rsidP="00D75A9A">
            <w:pPr>
              <w:contextualSpacing/>
              <w:jc w:val="center"/>
              <w:rPr>
                <w:rFonts w:ascii="Arial" w:hAnsi="Arial" w:cs="Arial"/>
                <w:b/>
                <w:sz w:val="22"/>
                <w:szCs w:val="22"/>
                <w:u w:val="single"/>
              </w:rPr>
            </w:pPr>
            <w:r w:rsidRPr="00CC5DD4">
              <w:rPr>
                <w:rFonts w:ascii="Arial" w:hAnsi="Arial" w:cs="Arial"/>
                <w:b/>
                <w:sz w:val="22"/>
                <w:szCs w:val="22"/>
              </w:rPr>
              <w:t>Within 10 Working Days the manager must</w:t>
            </w:r>
          </w:p>
        </w:tc>
      </w:tr>
      <w:tr w:rsidR="00D75A9A" w:rsidRPr="00CC5DD4" w14:paraId="5C52C3A7" w14:textId="77777777" w:rsidTr="00D260D8">
        <w:tc>
          <w:tcPr>
            <w:tcW w:w="2268" w:type="dxa"/>
            <w:tcBorders>
              <w:top w:val="single" w:sz="4" w:space="0" w:color="auto"/>
              <w:left w:val="single" w:sz="4" w:space="0" w:color="auto"/>
              <w:bottom w:val="single" w:sz="4" w:space="0" w:color="auto"/>
              <w:right w:val="single" w:sz="4" w:space="0" w:color="auto"/>
            </w:tcBorders>
          </w:tcPr>
          <w:p w14:paraId="6CD743B6" w14:textId="0E1F8ED6" w:rsidR="00D75A9A" w:rsidRPr="00CC5DD4" w:rsidRDefault="00D75A9A" w:rsidP="00D75A9A">
            <w:pPr>
              <w:rPr>
                <w:rFonts w:ascii="Arial" w:hAnsi="Arial" w:cs="Arial"/>
                <w:sz w:val="22"/>
                <w:szCs w:val="22"/>
              </w:rPr>
            </w:pPr>
            <w:r w:rsidRPr="00CC5DD4">
              <w:rPr>
                <w:rFonts w:ascii="Arial" w:hAnsi="Arial" w:cs="Arial"/>
                <w:sz w:val="22"/>
                <w:szCs w:val="22"/>
              </w:rPr>
              <w:t xml:space="preserve">Nominate a Lead to comply with the Duty </w:t>
            </w:r>
            <w:r w:rsidRPr="00CC5DD4">
              <w:rPr>
                <w:rFonts w:ascii="Arial" w:hAnsi="Arial" w:cs="Arial"/>
                <w:sz w:val="22"/>
                <w:szCs w:val="22"/>
              </w:rPr>
              <w:lastRenderedPageBreak/>
              <w:t>of Candour</w:t>
            </w:r>
          </w:p>
        </w:tc>
        <w:tc>
          <w:tcPr>
            <w:tcW w:w="3261" w:type="dxa"/>
            <w:tcBorders>
              <w:top w:val="single" w:sz="4" w:space="0" w:color="auto"/>
              <w:left w:val="single" w:sz="4" w:space="0" w:color="auto"/>
              <w:bottom w:val="single" w:sz="4" w:space="0" w:color="auto"/>
              <w:right w:val="single" w:sz="4" w:space="0" w:color="auto"/>
            </w:tcBorders>
          </w:tcPr>
          <w:p w14:paraId="194D80C6" w14:textId="1DCAE4DE" w:rsidR="00D75A9A" w:rsidRPr="00CC5DD4" w:rsidRDefault="00D75A9A" w:rsidP="00D75A9A">
            <w:pPr>
              <w:contextualSpacing/>
              <w:rPr>
                <w:rFonts w:ascii="Arial" w:hAnsi="Arial" w:cs="Arial"/>
                <w:sz w:val="22"/>
                <w:szCs w:val="22"/>
              </w:rPr>
            </w:pPr>
            <w:r w:rsidRPr="00CC5DD4">
              <w:rPr>
                <w:rFonts w:ascii="Arial" w:hAnsi="Arial" w:cs="Arial"/>
                <w:sz w:val="22"/>
                <w:szCs w:val="22"/>
              </w:rPr>
              <w:lastRenderedPageBreak/>
              <w:t xml:space="preserve">ADCS for service </w:t>
            </w:r>
          </w:p>
        </w:tc>
        <w:tc>
          <w:tcPr>
            <w:tcW w:w="4394" w:type="dxa"/>
            <w:tcBorders>
              <w:top w:val="single" w:sz="4" w:space="0" w:color="auto"/>
              <w:left w:val="single" w:sz="4" w:space="0" w:color="auto"/>
              <w:bottom w:val="single" w:sz="4" w:space="0" w:color="auto"/>
              <w:right w:val="single" w:sz="4" w:space="0" w:color="auto"/>
            </w:tcBorders>
          </w:tcPr>
          <w:p w14:paraId="4D51F5E2" w14:textId="40CF9C58" w:rsidR="00D75A9A" w:rsidRPr="00CC5DD4" w:rsidRDefault="00D75A9A" w:rsidP="00D75A9A">
            <w:pPr>
              <w:contextualSpacing/>
              <w:rPr>
                <w:rFonts w:ascii="Arial" w:hAnsi="Arial" w:cs="Arial"/>
                <w:sz w:val="22"/>
                <w:szCs w:val="22"/>
              </w:rPr>
            </w:pPr>
            <w:r w:rsidRPr="00CC5DD4">
              <w:rPr>
                <w:rFonts w:ascii="Arial" w:hAnsi="Arial" w:cs="Arial"/>
                <w:sz w:val="22"/>
                <w:szCs w:val="22"/>
              </w:rPr>
              <w:t xml:space="preserve">Identify a lead who has not been involved in the service provision </w:t>
            </w:r>
          </w:p>
        </w:tc>
      </w:tr>
      <w:tr w:rsidR="00D75A9A" w:rsidRPr="00CC5DD4" w14:paraId="730D502D" w14:textId="77777777" w:rsidTr="00D260D8">
        <w:tc>
          <w:tcPr>
            <w:tcW w:w="2268" w:type="dxa"/>
            <w:tcBorders>
              <w:top w:val="single" w:sz="4" w:space="0" w:color="auto"/>
              <w:left w:val="single" w:sz="4" w:space="0" w:color="auto"/>
              <w:bottom w:val="single" w:sz="4" w:space="0" w:color="auto"/>
              <w:right w:val="single" w:sz="4" w:space="0" w:color="auto"/>
            </w:tcBorders>
          </w:tcPr>
          <w:p w14:paraId="2ABE9038" w14:textId="57A37D02" w:rsidR="00D75A9A" w:rsidRPr="00CC5DD4" w:rsidRDefault="00D75A9A" w:rsidP="00D75A9A">
            <w:pPr>
              <w:rPr>
                <w:rFonts w:ascii="Arial" w:hAnsi="Arial" w:cs="Arial"/>
                <w:sz w:val="22"/>
                <w:szCs w:val="22"/>
              </w:rPr>
            </w:pPr>
            <w:r w:rsidRPr="00CC5DD4">
              <w:rPr>
                <w:rFonts w:ascii="Arial" w:hAnsi="Arial" w:cs="Arial"/>
                <w:sz w:val="22"/>
                <w:szCs w:val="22"/>
              </w:rPr>
              <w:t xml:space="preserve">Notify </w:t>
            </w:r>
            <w:r w:rsidR="00D3667D" w:rsidRPr="00CC5DD4">
              <w:rPr>
                <w:rFonts w:ascii="Arial" w:hAnsi="Arial" w:cs="Arial"/>
                <w:sz w:val="22"/>
                <w:szCs w:val="22"/>
              </w:rPr>
              <w:t>service user</w:t>
            </w:r>
            <w:r w:rsidR="002B13AD" w:rsidRPr="00CC5DD4">
              <w:rPr>
                <w:rFonts w:ascii="Arial" w:hAnsi="Arial" w:cs="Arial"/>
                <w:sz w:val="22"/>
                <w:szCs w:val="22"/>
              </w:rPr>
              <w:t xml:space="preserve">, family </w:t>
            </w:r>
            <w:r w:rsidR="00D3667D" w:rsidRPr="00CC5DD4">
              <w:rPr>
                <w:rFonts w:ascii="Arial" w:hAnsi="Arial" w:cs="Arial"/>
                <w:sz w:val="22"/>
                <w:szCs w:val="22"/>
              </w:rPr>
              <w:t xml:space="preserve"> / carer</w:t>
            </w:r>
            <w:r w:rsidRPr="00CC5DD4">
              <w:rPr>
                <w:rFonts w:ascii="Arial" w:hAnsi="Arial" w:cs="Arial"/>
                <w:sz w:val="22"/>
                <w:szCs w:val="22"/>
              </w:rPr>
              <w:t xml:space="preserve"> that incident has occurred</w:t>
            </w:r>
          </w:p>
        </w:tc>
        <w:tc>
          <w:tcPr>
            <w:tcW w:w="3261" w:type="dxa"/>
            <w:tcBorders>
              <w:top w:val="single" w:sz="4" w:space="0" w:color="auto"/>
              <w:left w:val="single" w:sz="4" w:space="0" w:color="auto"/>
              <w:bottom w:val="single" w:sz="4" w:space="0" w:color="auto"/>
              <w:right w:val="single" w:sz="4" w:space="0" w:color="auto"/>
            </w:tcBorders>
          </w:tcPr>
          <w:p w14:paraId="6BAF87BD" w14:textId="2438C526" w:rsidR="00D75A9A" w:rsidRPr="00CC5DD4" w:rsidRDefault="007F3506" w:rsidP="007F3506">
            <w:pPr>
              <w:contextualSpacing/>
              <w:rPr>
                <w:rFonts w:ascii="Arial" w:hAnsi="Arial" w:cs="Arial"/>
                <w:sz w:val="22"/>
                <w:szCs w:val="22"/>
              </w:rPr>
            </w:pPr>
            <w:r w:rsidRPr="00CC5DD4">
              <w:rPr>
                <w:rFonts w:ascii="Arial" w:hAnsi="Arial" w:cs="Arial"/>
                <w:sz w:val="22"/>
                <w:szCs w:val="22"/>
              </w:rPr>
              <w:t>Nominated lead. Staff should not attend being open discussions alone</w:t>
            </w:r>
          </w:p>
        </w:tc>
        <w:tc>
          <w:tcPr>
            <w:tcW w:w="4394" w:type="dxa"/>
            <w:tcBorders>
              <w:top w:val="single" w:sz="4" w:space="0" w:color="auto"/>
              <w:left w:val="single" w:sz="4" w:space="0" w:color="auto"/>
              <w:bottom w:val="single" w:sz="4" w:space="0" w:color="auto"/>
              <w:right w:val="single" w:sz="4" w:space="0" w:color="auto"/>
            </w:tcBorders>
          </w:tcPr>
          <w:p w14:paraId="47F73DDE" w14:textId="5BC256D6" w:rsidR="00D75A9A" w:rsidRPr="00CC5DD4" w:rsidRDefault="00D75A9A" w:rsidP="00D75A9A">
            <w:pPr>
              <w:contextualSpacing/>
              <w:rPr>
                <w:rFonts w:ascii="Arial" w:hAnsi="Arial" w:cs="Arial"/>
                <w:b/>
                <w:sz w:val="22"/>
                <w:szCs w:val="22"/>
                <w:u w:val="single"/>
              </w:rPr>
            </w:pPr>
            <w:r w:rsidRPr="00CC5DD4">
              <w:rPr>
                <w:rFonts w:ascii="Arial" w:hAnsi="Arial" w:cs="Arial"/>
                <w:b/>
                <w:sz w:val="22"/>
                <w:szCs w:val="22"/>
              </w:rPr>
              <w:t xml:space="preserve">1. </w:t>
            </w:r>
            <w:r w:rsidRPr="00CC5DD4">
              <w:rPr>
                <w:rFonts w:ascii="Arial" w:hAnsi="Arial" w:cs="Arial"/>
                <w:sz w:val="22"/>
                <w:szCs w:val="22"/>
              </w:rPr>
              <w:t>In person 2. Include all known facts about the incident include an apology 3. Be delivered by a suitable manager from the service involved 4. Be followed by written notification 5. Be recorded in the Duty of Candour section of the Serious safeguarding incident form</w:t>
            </w:r>
            <w:r w:rsidRPr="00CC5DD4">
              <w:rPr>
                <w:rFonts w:ascii="Arial" w:hAnsi="Arial" w:cs="Arial"/>
                <w:b/>
                <w:sz w:val="22"/>
                <w:szCs w:val="22"/>
              </w:rPr>
              <w:t xml:space="preserve">  </w:t>
            </w:r>
          </w:p>
        </w:tc>
      </w:tr>
      <w:tr w:rsidR="005B65A9" w:rsidRPr="00CC5DD4" w14:paraId="3A7D7E8E" w14:textId="77777777" w:rsidTr="00F76749">
        <w:tc>
          <w:tcPr>
            <w:tcW w:w="9923" w:type="dxa"/>
            <w:gridSpan w:val="3"/>
            <w:tcBorders>
              <w:top w:val="single" w:sz="4" w:space="0" w:color="auto"/>
              <w:left w:val="single" w:sz="4" w:space="0" w:color="auto"/>
              <w:bottom w:val="single" w:sz="4" w:space="0" w:color="auto"/>
              <w:right w:val="single" w:sz="4" w:space="0" w:color="auto"/>
            </w:tcBorders>
          </w:tcPr>
          <w:p w14:paraId="44CE541C" w14:textId="2E8088BD" w:rsidR="005B65A9" w:rsidRPr="00CC5DD4" w:rsidRDefault="005B65A9" w:rsidP="007F3506">
            <w:pPr>
              <w:ind w:left="360"/>
              <w:contextualSpacing/>
              <w:rPr>
                <w:rFonts w:ascii="Arial" w:hAnsi="Arial" w:cs="Arial"/>
                <w:b/>
                <w:sz w:val="22"/>
                <w:szCs w:val="22"/>
                <w:u w:val="single"/>
              </w:rPr>
            </w:pPr>
            <w:r w:rsidRPr="00CC5DD4">
              <w:rPr>
                <w:rFonts w:ascii="Arial" w:hAnsi="Arial" w:cs="Arial"/>
                <w:b/>
                <w:sz w:val="22"/>
                <w:szCs w:val="22"/>
              </w:rPr>
              <w:t xml:space="preserve">Within 28 days of the Incident occurring or being identified </w:t>
            </w:r>
          </w:p>
        </w:tc>
      </w:tr>
      <w:tr w:rsidR="00D75A9A" w:rsidRPr="00CC5DD4" w14:paraId="2CB6EC1B" w14:textId="77777777" w:rsidTr="00D260D8">
        <w:tc>
          <w:tcPr>
            <w:tcW w:w="2268" w:type="dxa"/>
            <w:tcBorders>
              <w:top w:val="single" w:sz="4" w:space="0" w:color="auto"/>
              <w:left w:val="single" w:sz="4" w:space="0" w:color="auto"/>
              <w:bottom w:val="single" w:sz="4" w:space="0" w:color="auto"/>
              <w:right w:val="single" w:sz="4" w:space="0" w:color="auto"/>
            </w:tcBorders>
          </w:tcPr>
          <w:p w14:paraId="631057B0" w14:textId="1754F422" w:rsidR="00D75A9A" w:rsidRPr="00CC5DD4" w:rsidRDefault="0063357B" w:rsidP="0063357B">
            <w:pPr>
              <w:jc w:val="left"/>
              <w:rPr>
                <w:rFonts w:ascii="Arial" w:hAnsi="Arial" w:cs="Arial"/>
                <w:sz w:val="22"/>
                <w:szCs w:val="22"/>
              </w:rPr>
            </w:pPr>
            <w:r w:rsidRPr="00CC5DD4">
              <w:rPr>
                <w:rFonts w:ascii="Arial" w:hAnsi="Arial" w:cs="Arial"/>
                <w:sz w:val="22"/>
                <w:szCs w:val="22"/>
              </w:rPr>
              <w:t>Provide an explanation of the events and circumstances which resulted in the incident.</w:t>
            </w:r>
          </w:p>
        </w:tc>
        <w:tc>
          <w:tcPr>
            <w:tcW w:w="3261" w:type="dxa"/>
            <w:tcBorders>
              <w:top w:val="single" w:sz="4" w:space="0" w:color="auto"/>
              <w:left w:val="single" w:sz="4" w:space="0" w:color="auto"/>
              <w:bottom w:val="single" w:sz="4" w:space="0" w:color="auto"/>
              <w:right w:val="single" w:sz="4" w:space="0" w:color="auto"/>
            </w:tcBorders>
          </w:tcPr>
          <w:p w14:paraId="0500F034" w14:textId="1D9822AB" w:rsidR="00D75A9A" w:rsidRPr="00CC5DD4" w:rsidRDefault="0063357B" w:rsidP="0063357B">
            <w:pPr>
              <w:contextualSpacing/>
              <w:rPr>
                <w:rFonts w:ascii="Arial" w:hAnsi="Arial" w:cs="Arial"/>
                <w:sz w:val="22"/>
                <w:szCs w:val="22"/>
              </w:rPr>
            </w:pPr>
            <w:r w:rsidRPr="00CC5DD4">
              <w:rPr>
                <w:rFonts w:ascii="Arial" w:hAnsi="Arial" w:cs="Arial"/>
                <w:sz w:val="22"/>
                <w:szCs w:val="22"/>
              </w:rPr>
              <w:t xml:space="preserve">Duty of Candour Nominated lead </w:t>
            </w:r>
          </w:p>
        </w:tc>
        <w:tc>
          <w:tcPr>
            <w:tcW w:w="4394" w:type="dxa"/>
            <w:tcBorders>
              <w:top w:val="single" w:sz="4" w:space="0" w:color="auto"/>
              <w:left w:val="single" w:sz="4" w:space="0" w:color="auto"/>
              <w:bottom w:val="single" w:sz="4" w:space="0" w:color="auto"/>
              <w:right w:val="single" w:sz="4" w:space="0" w:color="auto"/>
            </w:tcBorders>
          </w:tcPr>
          <w:p w14:paraId="100BB8A3" w14:textId="4B085E61" w:rsidR="00D75A9A" w:rsidRPr="00CC5DD4" w:rsidRDefault="0063357B" w:rsidP="0063357B">
            <w:pPr>
              <w:contextualSpacing/>
              <w:rPr>
                <w:rFonts w:ascii="Arial" w:hAnsi="Arial" w:cs="Arial"/>
                <w:sz w:val="22"/>
                <w:szCs w:val="22"/>
                <w:u w:val="single"/>
              </w:rPr>
            </w:pPr>
            <w:r w:rsidRPr="00CC5DD4">
              <w:rPr>
                <w:rFonts w:ascii="Arial" w:hAnsi="Arial" w:cs="Arial"/>
                <w:sz w:val="22"/>
                <w:szCs w:val="22"/>
              </w:rPr>
              <w:t xml:space="preserve">Provide and maintain written records of the interactions with the </w:t>
            </w:r>
            <w:r w:rsidR="00D3667D" w:rsidRPr="00CC5DD4">
              <w:rPr>
                <w:rFonts w:ascii="Arial" w:hAnsi="Arial" w:cs="Arial"/>
                <w:sz w:val="22"/>
                <w:szCs w:val="22"/>
              </w:rPr>
              <w:t>service user</w:t>
            </w:r>
            <w:r w:rsidR="002B13AD" w:rsidRPr="00CC5DD4">
              <w:rPr>
                <w:rFonts w:ascii="Arial" w:hAnsi="Arial" w:cs="Arial"/>
                <w:sz w:val="22"/>
                <w:szCs w:val="22"/>
              </w:rPr>
              <w:t>, family</w:t>
            </w:r>
            <w:r w:rsidR="00D3667D" w:rsidRPr="00CC5DD4">
              <w:rPr>
                <w:rFonts w:ascii="Arial" w:hAnsi="Arial" w:cs="Arial"/>
                <w:sz w:val="22"/>
                <w:szCs w:val="22"/>
              </w:rPr>
              <w:t xml:space="preserve"> / carer </w:t>
            </w:r>
            <w:r w:rsidRPr="00CC5DD4">
              <w:rPr>
                <w:rFonts w:ascii="Arial" w:hAnsi="Arial" w:cs="Arial"/>
                <w:sz w:val="22"/>
                <w:szCs w:val="22"/>
              </w:rPr>
              <w:t>or relevant person</w:t>
            </w:r>
          </w:p>
        </w:tc>
      </w:tr>
      <w:tr w:rsidR="005B65A9" w:rsidRPr="00CC5DD4" w14:paraId="662DA9F0" w14:textId="77777777" w:rsidTr="00F76749">
        <w:tc>
          <w:tcPr>
            <w:tcW w:w="9923" w:type="dxa"/>
            <w:gridSpan w:val="3"/>
            <w:tcBorders>
              <w:top w:val="single" w:sz="4" w:space="0" w:color="auto"/>
              <w:left w:val="single" w:sz="4" w:space="0" w:color="auto"/>
              <w:bottom w:val="single" w:sz="4" w:space="0" w:color="auto"/>
              <w:right w:val="single" w:sz="4" w:space="0" w:color="auto"/>
            </w:tcBorders>
          </w:tcPr>
          <w:p w14:paraId="2837225A" w14:textId="5D947351" w:rsidR="005B65A9" w:rsidRPr="00CC5DD4" w:rsidRDefault="005B65A9" w:rsidP="005B65A9">
            <w:pPr>
              <w:pStyle w:val="ListParagraph"/>
              <w:contextualSpacing/>
              <w:rPr>
                <w:rFonts w:ascii="Arial" w:hAnsi="Arial" w:cs="Arial"/>
                <w:b/>
                <w:sz w:val="22"/>
                <w:szCs w:val="22"/>
                <w:u w:val="single"/>
              </w:rPr>
            </w:pPr>
            <w:r w:rsidRPr="00CC5DD4">
              <w:rPr>
                <w:rFonts w:ascii="Arial" w:hAnsi="Arial" w:cs="Arial"/>
                <w:b/>
                <w:sz w:val="22"/>
                <w:szCs w:val="22"/>
              </w:rPr>
              <w:t>Within 10 days of the investigation being complete</w:t>
            </w:r>
          </w:p>
        </w:tc>
      </w:tr>
      <w:tr w:rsidR="007F3506" w:rsidRPr="00CC5DD4" w14:paraId="35E26D6F" w14:textId="77777777" w:rsidTr="00D260D8">
        <w:tc>
          <w:tcPr>
            <w:tcW w:w="2268" w:type="dxa"/>
            <w:tcBorders>
              <w:top w:val="single" w:sz="4" w:space="0" w:color="auto"/>
              <w:left w:val="single" w:sz="4" w:space="0" w:color="auto"/>
              <w:bottom w:val="single" w:sz="4" w:space="0" w:color="auto"/>
              <w:right w:val="single" w:sz="4" w:space="0" w:color="auto"/>
            </w:tcBorders>
          </w:tcPr>
          <w:p w14:paraId="53FE9089" w14:textId="1FF6202F" w:rsidR="007F3506" w:rsidRPr="00CC5DD4" w:rsidRDefault="007F3506" w:rsidP="00D75A9A">
            <w:pPr>
              <w:rPr>
                <w:rFonts w:ascii="Arial" w:hAnsi="Arial" w:cs="Arial"/>
                <w:sz w:val="22"/>
                <w:szCs w:val="22"/>
              </w:rPr>
            </w:pPr>
            <w:r w:rsidRPr="00CC5DD4">
              <w:rPr>
                <w:rFonts w:ascii="Arial" w:hAnsi="Arial" w:cs="Arial"/>
                <w:sz w:val="22"/>
                <w:szCs w:val="22"/>
              </w:rPr>
              <w:t>Provide Feedback following the investigation into the incident</w:t>
            </w:r>
          </w:p>
        </w:tc>
        <w:tc>
          <w:tcPr>
            <w:tcW w:w="3261" w:type="dxa"/>
            <w:tcBorders>
              <w:top w:val="single" w:sz="4" w:space="0" w:color="auto"/>
              <w:left w:val="single" w:sz="4" w:space="0" w:color="auto"/>
              <w:bottom w:val="single" w:sz="4" w:space="0" w:color="auto"/>
              <w:right w:val="single" w:sz="4" w:space="0" w:color="auto"/>
            </w:tcBorders>
          </w:tcPr>
          <w:p w14:paraId="67FBCC48" w14:textId="418E612D" w:rsidR="007F3506" w:rsidRPr="00CC5DD4" w:rsidRDefault="005B65A9" w:rsidP="005B65A9">
            <w:pPr>
              <w:contextualSpacing/>
              <w:rPr>
                <w:rFonts w:ascii="Arial" w:hAnsi="Arial" w:cs="Arial"/>
                <w:b/>
                <w:sz w:val="22"/>
                <w:szCs w:val="22"/>
                <w:u w:val="single"/>
              </w:rPr>
            </w:pPr>
            <w:r w:rsidRPr="00CC5DD4">
              <w:rPr>
                <w:rFonts w:ascii="Arial" w:hAnsi="Arial" w:cs="Arial"/>
                <w:sz w:val="22"/>
                <w:szCs w:val="22"/>
              </w:rPr>
              <w:t>Duty of Candour Nominated lead</w:t>
            </w:r>
          </w:p>
        </w:tc>
        <w:tc>
          <w:tcPr>
            <w:tcW w:w="4394" w:type="dxa"/>
            <w:tcBorders>
              <w:top w:val="single" w:sz="4" w:space="0" w:color="auto"/>
              <w:left w:val="single" w:sz="4" w:space="0" w:color="auto"/>
              <w:bottom w:val="single" w:sz="4" w:space="0" w:color="auto"/>
              <w:right w:val="single" w:sz="4" w:space="0" w:color="auto"/>
            </w:tcBorders>
          </w:tcPr>
          <w:p w14:paraId="41D8D14E" w14:textId="1C1D12D2" w:rsidR="005B65A9" w:rsidRPr="00CC5DD4" w:rsidRDefault="005B65A9" w:rsidP="005B65A9">
            <w:pPr>
              <w:contextualSpacing/>
              <w:rPr>
                <w:rFonts w:ascii="Arial" w:hAnsi="Arial" w:cs="Arial"/>
                <w:sz w:val="22"/>
                <w:szCs w:val="22"/>
              </w:rPr>
            </w:pPr>
            <w:r w:rsidRPr="00CC5DD4">
              <w:rPr>
                <w:rFonts w:ascii="Arial" w:hAnsi="Arial" w:cs="Arial"/>
                <w:sz w:val="22"/>
                <w:szCs w:val="22"/>
              </w:rPr>
              <w:t xml:space="preserve">Meet with the relevant persons to discuss the findings of the investigation. Offer a meaningful apology. Be open and honest about the areas for learning and actions to be taken to prevent reoccurrence </w:t>
            </w:r>
          </w:p>
        </w:tc>
      </w:tr>
      <w:tr w:rsidR="005B65A9" w:rsidRPr="00CC5DD4" w14:paraId="53C2713D" w14:textId="77777777" w:rsidTr="00D260D8">
        <w:tc>
          <w:tcPr>
            <w:tcW w:w="2268" w:type="dxa"/>
            <w:tcBorders>
              <w:top w:val="single" w:sz="4" w:space="0" w:color="auto"/>
              <w:left w:val="single" w:sz="4" w:space="0" w:color="auto"/>
              <w:bottom w:val="single" w:sz="4" w:space="0" w:color="auto"/>
              <w:right w:val="single" w:sz="4" w:space="0" w:color="auto"/>
            </w:tcBorders>
          </w:tcPr>
          <w:p w14:paraId="49E4B574" w14:textId="2422DA73" w:rsidR="005B65A9" w:rsidRPr="00CC5DD4" w:rsidRDefault="005B65A9" w:rsidP="00D75A9A">
            <w:pPr>
              <w:rPr>
                <w:rFonts w:ascii="Arial" w:hAnsi="Arial" w:cs="Arial"/>
                <w:sz w:val="22"/>
                <w:szCs w:val="22"/>
              </w:rPr>
            </w:pPr>
            <w:r w:rsidRPr="00CC5DD4">
              <w:rPr>
                <w:rFonts w:ascii="Arial" w:hAnsi="Arial" w:cs="Arial"/>
                <w:sz w:val="22"/>
                <w:szCs w:val="22"/>
              </w:rPr>
              <w:t xml:space="preserve">Follow up in writing </w:t>
            </w:r>
          </w:p>
        </w:tc>
        <w:tc>
          <w:tcPr>
            <w:tcW w:w="3261" w:type="dxa"/>
            <w:tcBorders>
              <w:top w:val="single" w:sz="4" w:space="0" w:color="auto"/>
              <w:left w:val="single" w:sz="4" w:space="0" w:color="auto"/>
              <w:bottom w:val="single" w:sz="4" w:space="0" w:color="auto"/>
              <w:right w:val="single" w:sz="4" w:space="0" w:color="auto"/>
            </w:tcBorders>
          </w:tcPr>
          <w:p w14:paraId="661212B5" w14:textId="220B5259" w:rsidR="005B65A9" w:rsidRPr="00CC5DD4" w:rsidRDefault="005B65A9" w:rsidP="005B65A9">
            <w:pPr>
              <w:contextualSpacing/>
              <w:rPr>
                <w:rFonts w:ascii="Arial" w:hAnsi="Arial" w:cs="Arial"/>
                <w:sz w:val="22"/>
                <w:szCs w:val="22"/>
              </w:rPr>
            </w:pPr>
            <w:r w:rsidRPr="00CC5DD4">
              <w:rPr>
                <w:rFonts w:ascii="Arial" w:hAnsi="Arial" w:cs="Arial"/>
                <w:sz w:val="22"/>
                <w:szCs w:val="22"/>
              </w:rPr>
              <w:t>Duty of Candour Nominated lead</w:t>
            </w:r>
          </w:p>
        </w:tc>
        <w:tc>
          <w:tcPr>
            <w:tcW w:w="4394" w:type="dxa"/>
            <w:tcBorders>
              <w:top w:val="single" w:sz="4" w:space="0" w:color="auto"/>
              <w:left w:val="single" w:sz="4" w:space="0" w:color="auto"/>
              <w:bottom w:val="single" w:sz="4" w:space="0" w:color="auto"/>
              <w:right w:val="single" w:sz="4" w:space="0" w:color="auto"/>
            </w:tcBorders>
          </w:tcPr>
          <w:p w14:paraId="5E649559" w14:textId="3C3563D3" w:rsidR="005B65A9" w:rsidRPr="00CC5DD4" w:rsidRDefault="005B65A9" w:rsidP="005B65A9">
            <w:pPr>
              <w:contextualSpacing/>
              <w:rPr>
                <w:rFonts w:ascii="Arial" w:hAnsi="Arial" w:cs="Arial"/>
                <w:sz w:val="22"/>
                <w:szCs w:val="22"/>
              </w:rPr>
            </w:pPr>
            <w:r w:rsidRPr="00CC5DD4">
              <w:rPr>
                <w:rFonts w:ascii="Arial" w:hAnsi="Arial" w:cs="Arial"/>
                <w:sz w:val="22"/>
                <w:szCs w:val="22"/>
              </w:rPr>
              <w:t>Follow up the meeting in writing, confirming the findings and areas for learning /actions to be taken</w:t>
            </w:r>
          </w:p>
        </w:tc>
      </w:tr>
      <w:tr w:rsidR="005B65A9" w:rsidRPr="00CC5DD4" w14:paraId="0BA88FC0" w14:textId="77777777" w:rsidTr="00D260D8">
        <w:tc>
          <w:tcPr>
            <w:tcW w:w="2268" w:type="dxa"/>
            <w:tcBorders>
              <w:top w:val="single" w:sz="4" w:space="0" w:color="auto"/>
              <w:left w:val="single" w:sz="4" w:space="0" w:color="auto"/>
              <w:bottom w:val="single" w:sz="4" w:space="0" w:color="auto"/>
              <w:right w:val="single" w:sz="4" w:space="0" w:color="auto"/>
            </w:tcBorders>
          </w:tcPr>
          <w:p w14:paraId="315D2457" w14:textId="41999ED8" w:rsidR="005B65A9" w:rsidRPr="00CC5DD4" w:rsidRDefault="005B65A9" w:rsidP="00D75A9A">
            <w:pPr>
              <w:rPr>
                <w:rFonts w:ascii="Arial" w:hAnsi="Arial" w:cs="Arial"/>
                <w:sz w:val="22"/>
                <w:szCs w:val="22"/>
              </w:rPr>
            </w:pPr>
            <w:r w:rsidRPr="00CC5DD4">
              <w:rPr>
                <w:rFonts w:ascii="Arial" w:hAnsi="Arial" w:cs="Arial"/>
                <w:sz w:val="22"/>
                <w:szCs w:val="22"/>
              </w:rPr>
              <w:t xml:space="preserve">Offer support to the service user/ family </w:t>
            </w:r>
            <w:r w:rsidR="002B13AD" w:rsidRPr="00CC5DD4">
              <w:rPr>
                <w:rFonts w:ascii="Arial" w:hAnsi="Arial" w:cs="Arial"/>
                <w:sz w:val="22"/>
                <w:szCs w:val="22"/>
              </w:rPr>
              <w:t>/ carer</w:t>
            </w:r>
          </w:p>
        </w:tc>
        <w:tc>
          <w:tcPr>
            <w:tcW w:w="3261" w:type="dxa"/>
            <w:tcBorders>
              <w:top w:val="single" w:sz="4" w:space="0" w:color="auto"/>
              <w:left w:val="single" w:sz="4" w:space="0" w:color="auto"/>
              <w:bottom w:val="single" w:sz="4" w:space="0" w:color="auto"/>
              <w:right w:val="single" w:sz="4" w:space="0" w:color="auto"/>
            </w:tcBorders>
          </w:tcPr>
          <w:p w14:paraId="5D47E144" w14:textId="2762E425" w:rsidR="005B65A9" w:rsidRPr="00CC5DD4" w:rsidRDefault="005B65A9" w:rsidP="005B65A9">
            <w:pPr>
              <w:contextualSpacing/>
              <w:rPr>
                <w:rFonts w:ascii="Arial" w:hAnsi="Arial" w:cs="Arial"/>
                <w:sz w:val="22"/>
                <w:szCs w:val="22"/>
              </w:rPr>
            </w:pPr>
            <w:r w:rsidRPr="00CC5DD4">
              <w:rPr>
                <w:rFonts w:ascii="Arial" w:hAnsi="Arial" w:cs="Arial"/>
                <w:sz w:val="22"/>
                <w:szCs w:val="22"/>
              </w:rPr>
              <w:t>Duty of Candour Nominated lead</w:t>
            </w:r>
          </w:p>
        </w:tc>
        <w:tc>
          <w:tcPr>
            <w:tcW w:w="4394" w:type="dxa"/>
            <w:tcBorders>
              <w:top w:val="single" w:sz="4" w:space="0" w:color="auto"/>
              <w:left w:val="single" w:sz="4" w:space="0" w:color="auto"/>
              <w:bottom w:val="single" w:sz="4" w:space="0" w:color="auto"/>
              <w:right w:val="single" w:sz="4" w:space="0" w:color="auto"/>
            </w:tcBorders>
          </w:tcPr>
          <w:p w14:paraId="2999C85E" w14:textId="1027D535" w:rsidR="005B65A9" w:rsidRPr="00CC5DD4" w:rsidRDefault="005B65A9" w:rsidP="005B65A9">
            <w:pPr>
              <w:contextualSpacing/>
              <w:rPr>
                <w:rFonts w:ascii="Arial" w:hAnsi="Arial" w:cs="Arial"/>
                <w:sz w:val="22"/>
                <w:szCs w:val="22"/>
              </w:rPr>
            </w:pPr>
            <w:r w:rsidRPr="00CC5DD4">
              <w:rPr>
                <w:rFonts w:ascii="Arial" w:hAnsi="Arial" w:cs="Arial"/>
                <w:sz w:val="22"/>
                <w:szCs w:val="22"/>
              </w:rPr>
              <w:t xml:space="preserve">Counselling, self-help groups, transfer to another team and inform them of the complaints process. </w:t>
            </w:r>
          </w:p>
        </w:tc>
      </w:tr>
    </w:tbl>
    <w:p w14:paraId="08147E67" w14:textId="77777777" w:rsidR="00666C40" w:rsidRDefault="00666C40" w:rsidP="00E84C05">
      <w:pPr>
        <w:shd w:val="clear" w:color="auto" w:fill="D6E3BC"/>
        <w:spacing w:before="0" w:after="0" w:line="240" w:lineRule="auto"/>
        <w:jc w:val="left"/>
        <w:rPr>
          <w:rFonts w:ascii="Arial" w:hAnsi="Arial" w:cs="Arial"/>
          <w:b/>
          <w:sz w:val="22"/>
          <w:szCs w:val="22"/>
          <w:lang w:eastAsia="en-US"/>
        </w:rPr>
      </w:pPr>
    </w:p>
    <w:p w14:paraId="54E49675" w14:textId="26BEFD9F" w:rsidR="0061694A" w:rsidRPr="00CC5DD4" w:rsidRDefault="0061694A" w:rsidP="00E84C05">
      <w:pPr>
        <w:shd w:val="clear" w:color="auto" w:fill="D6E3BC"/>
        <w:spacing w:before="0" w:after="0" w:line="240" w:lineRule="auto"/>
        <w:jc w:val="left"/>
        <w:rPr>
          <w:rFonts w:ascii="Arial" w:hAnsi="Arial" w:cs="Arial"/>
          <w:b/>
          <w:sz w:val="22"/>
          <w:szCs w:val="22"/>
          <w:lang w:eastAsia="en-US"/>
        </w:rPr>
      </w:pPr>
      <w:r w:rsidRPr="00CC5DD4">
        <w:rPr>
          <w:rFonts w:ascii="Arial" w:hAnsi="Arial" w:cs="Arial"/>
          <w:b/>
          <w:sz w:val="22"/>
          <w:szCs w:val="22"/>
          <w:lang w:eastAsia="en-US"/>
        </w:rPr>
        <w:t>Associated guidance and documents</w:t>
      </w:r>
    </w:p>
    <w:p w14:paraId="63497B02" w14:textId="7FB2E412" w:rsidR="00604941" w:rsidRPr="00CC5DD4" w:rsidRDefault="00604941" w:rsidP="00604941">
      <w:pPr>
        <w:rPr>
          <w:rFonts w:ascii="Arial" w:hAnsi="Arial" w:cs="Arial"/>
          <w:b/>
          <w:sz w:val="22"/>
          <w:szCs w:val="22"/>
        </w:rPr>
      </w:pPr>
      <w:r w:rsidRPr="00CC5DD4">
        <w:rPr>
          <w:rFonts w:ascii="Arial" w:hAnsi="Arial" w:cs="Arial"/>
          <w:b/>
          <w:sz w:val="22"/>
          <w:szCs w:val="22"/>
        </w:rPr>
        <w:t xml:space="preserve">The Ten Principles of Being Open </w:t>
      </w:r>
    </w:p>
    <w:p w14:paraId="1500E647" w14:textId="77777777" w:rsidR="00604941" w:rsidRPr="00CC5DD4" w:rsidRDefault="00604941" w:rsidP="00604941">
      <w:pPr>
        <w:rPr>
          <w:rFonts w:ascii="Arial" w:hAnsi="Arial" w:cs="Arial"/>
          <w:b/>
          <w:sz w:val="22"/>
          <w:szCs w:val="22"/>
        </w:rPr>
      </w:pPr>
      <w:r w:rsidRPr="00CC5DD4">
        <w:rPr>
          <w:rFonts w:ascii="Arial" w:hAnsi="Arial" w:cs="Arial"/>
          <w:b/>
          <w:sz w:val="22"/>
          <w:szCs w:val="22"/>
        </w:rPr>
        <w:t xml:space="preserve">1. Principle of acknowledgement </w:t>
      </w:r>
    </w:p>
    <w:p w14:paraId="5E8EF082" w14:textId="66257D0C" w:rsidR="00604941" w:rsidRPr="00CC5DD4" w:rsidRDefault="00604941" w:rsidP="00604941">
      <w:pPr>
        <w:rPr>
          <w:rFonts w:ascii="Arial" w:hAnsi="Arial" w:cs="Arial"/>
          <w:sz w:val="22"/>
          <w:szCs w:val="22"/>
        </w:rPr>
      </w:pPr>
      <w:r w:rsidRPr="00CC5DD4">
        <w:rPr>
          <w:rFonts w:ascii="Arial" w:hAnsi="Arial" w:cs="Arial"/>
          <w:sz w:val="22"/>
          <w:szCs w:val="22"/>
        </w:rPr>
        <w:t xml:space="preserve">All </w:t>
      </w:r>
      <w:r w:rsidR="00D254CB">
        <w:rPr>
          <w:rFonts w:ascii="Arial" w:hAnsi="Arial" w:cs="Arial"/>
          <w:sz w:val="22"/>
          <w:szCs w:val="22"/>
        </w:rPr>
        <w:t>Child</w:t>
      </w:r>
      <w:r w:rsidRPr="00CC5DD4">
        <w:rPr>
          <w:rFonts w:ascii="Arial" w:hAnsi="Arial" w:cs="Arial"/>
          <w:sz w:val="22"/>
          <w:szCs w:val="22"/>
        </w:rPr>
        <w:t xml:space="preserve"> safety events should be acknowledged and reported as soon as they are identified.  The concerns of those involved must be taken seriously and should be treated with compassion and understanding by staff.  Denial of a person’s concerns will make future open and honest communication more difficult. </w:t>
      </w:r>
    </w:p>
    <w:p w14:paraId="2CAD8657" w14:textId="77777777" w:rsidR="00604941" w:rsidRPr="00CC5DD4" w:rsidRDefault="00604941" w:rsidP="00604941">
      <w:pPr>
        <w:rPr>
          <w:rFonts w:ascii="Arial" w:hAnsi="Arial" w:cs="Arial"/>
          <w:b/>
          <w:sz w:val="22"/>
          <w:szCs w:val="22"/>
        </w:rPr>
      </w:pPr>
      <w:r w:rsidRPr="00CC5DD4">
        <w:rPr>
          <w:rFonts w:ascii="Arial" w:hAnsi="Arial" w:cs="Arial"/>
          <w:b/>
          <w:sz w:val="22"/>
          <w:szCs w:val="22"/>
        </w:rPr>
        <w:t xml:space="preserve">2. Principle of truthfulness, timeliness and clarity of communication </w:t>
      </w:r>
    </w:p>
    <w:p w14:paraId="18078CA7" w14:textId="435D9FB0" w:rsidR="00604941" w:rsidRPr="00CC5DD4" w:rsidRDefault="00604941" w:rsidP="00604941">
      <w:pPr>
        <w:rPr>
          <w:rFonts w:ascii="Arial" w:hAnsi="Arial" w:cs="Arial"/>
          <w:sz w:val="22"/>
          <w:szCs w:val="22"/>
        </w:rPr>
      </w:pPr>
      <w:r w:rsidRPr="00CC5DD4">
        <w:rPr>
          <w:rFonts w:ascii="Arial" w:hAnsi="Arial" w:cs="Arial"/>
          <w:sz w:val="22"/>
          <w:szCs w:val="22"/>
        </w:rPr>
        <w:t xml:space="preserve">Information about a </w:t>
      </w:r>
      <w:r w:rsidR="00D254CB">
        <w:rPr>
          <w:rFonts w:ascii="Arial" w:hAnsi="Arial" w:cs="Arial"/>
          <w:sz w:val="22"/>
          <w:szCs w:val="22"/>
        </w:rPr>
        <w:t>Child</w:t>
      </w:r>
      <w:r w:rsidRPr="00CC5DD4">
        <w:rPr>
          <w:rFonts w:ascii="Arial" w:hAnsi="Arial" w:cs="Arial"/>
          <w:sz w:val="22"/>
          <w:szCs w:val="22"/>
        </w:rPr>
        <w:t xml:space="preserve"> safety event must be given in a truthful and open manner by an appropriately nominated person.  Communication should be timely, informing the service user and / or relevant others what has happened as soon as is practicable, based solely on the facts known at that time.  Explain that new information may emerge as an incident investigation takes place and that they will be kept up to date.  Service users and / or relevant others should receive clear, unambiguous information and be given a named point of contact for any questions or requests they may have. </w:t>
      </w:r>
    </w:p>
    <w:p w14:paraId="74AB9C5C" w14:textId="77777777" w:rsidR="00604941" w:rsidRPr="00CC5DD4" w:rsidRDefault="00604941" w:rsidP="00604941">
      <w:pPr>
        <w:rPr>
          <w:rFonts w:ascii="Arial" w:hAnsi="Arial" w:cs="Arial"/>
          <w:b/>
          <w:sz w:val="22"/>
          <w:szCs w:val="22"/>
        </w:rPr>
      </w:pPr>
      <w:r w:rsidRPr="00CC5DD4">
        <w:rPr>
          <w:rFonts w:ascii="Arial" w:hAnsi="Arial" w:cs="Arial"/>
          <w:b/>
          <w:sz w:val="22"/>
          <w:szCs w:val="22"/>
        </w:rPr>
        <w:t xml:space="preserve">3. Principle of apology </w:t>
      </w:r>
    </w:p>
    <w:p w14:paraId="769A7060" w14:textId="73E2C5D7" w:rsidR="00604941" w:rsidRPr="00CC5DD4" w:rsidRDefault="00604941" w:rsidP="00604941">
      <w:pPr>
        <w:rPr>
          <w:rFonts w:ascii="Arial" w:hAnsi="Arial" w:cs="Arial"/>
          <w:sz w:val="22"/>
          <w:szCs w:val="22"/>
        </w:rPr>
      </w:pPr>
      <w:r w:rsidRPr="00CC5DD4">
        <w:rPr>
          <w:rFonts w:ascii="Arial" w:hAnsi="Arial" w:cs="Arial"/>
          <w:sz w:val="22"/>
          <w:szCs w:val="22"/>
        </w:rPr>
        <w:t xml:space="preserve">Service users and / or relevant others should receive a meaningful apology – one that is a sincere expression of sorrow or regret for the harm that has resulted from a </w:t>
      </w:r>
      <w:r w:rsidR="00D254CB">
        <w:rPr>
          <w:rFonts w:ascii="Arial" w:hAnsi="Arial" w:cs="Arial"/>
          <w:sz w:val="22"/>
          <w:szCs w:val="22"/>
        </w:rPr>
        <w:t>Child</w:t>
      </w:r>
      <w:r w:rsidRPr="00CC5DD4">
        <w:rPr>
          <w:rFonts w:ascii="Arial" w:hAnsi="Arial" w:cs="Arial"/>
          <w:sz w:val="22"/>
          <w:szCs w:val="22"/>
        </w:rPr>
        <w:t xml:space="preserve"> safety event.  This should be in the form of an appropriately worded apology as early as possible.  Both verbal and written </w:t>
      </w:r>
      <w:r w:rsidRPr="00CC5DD4">
        <w:rPr>
          <w:rFonts w:ascii="Arial" w:hAnsi="Arial" w:cs="Arial"/>
          <w:sz w:val="22"/>
          <w:szCs w:val="22"/>
        </w:rPr>
        <w:lastRenderedPageBreak/>
        <w:t xml:space="preserve">apologies should be given.  Verbal apologies are essential because they allow face-to-face contact.  A written apology, which clearly states the </w:t>
      </w:r>
      <w:r w:rsidR="00A14415" w:rsidRPr="00CC5DD4">
        <w:rPr>
          <w:rFonts w:ascii="Arial" w:hAnsi="Arial" w:cs="Arial"/>
          <w:sz w:val="22"/>
          <w:szCs w:val="22"/>
        </w:rPr>
        <w:t>organisation,</w:t>
      </w:r>
      <w:r w:rsidRPr="00CC5DD4">
        <w:rPr>
          <w:rFonts w:ascii="Arial" w:hAnsi="Arial" w:cs="Arial"/>
          <w:sz w:val="22"/>
          <w:szCs w:val="22"/>
        </w:rPr>
        <w:t xml:space="preserve"> is sorry for the suffering and distress resulting from the </w:t>
      </w:r>
      <w:r w:rsidR="00D254CB">
        <w:rPr>
          <w:rFonts w:ascii="Arial" w:hAnsi="Arial" w:cs="Arial"/>
          <w:sz w:val="22"/>
          <w:szCs w:val="22"/>
        </w:rPr>
        <w:t>Child</w:t>
      </w:r>
      <w:r w:rsidRPr="00CC5DD4">
        <w:rPr>
          <w:rFonts w:ascii="Arial" w:hAnsi="Arial" w:cs="Arial"/>
          <w:sz w:val="22"/>
          <w:szCs w:val="22"/>
        </w:rPr>
        <w:t xml:space="preserve"> safety event must also be given.  </w:t>
      </w:r>
    </w:p>
    <w:p w14:paraId="1DD615ED" w14:textId="77777777" w:rsidR="00604941" w:rsidRPr="00CC5DD4" w:rsidRDefault="00604941" w:rsidP="00604941">
      <w:pPr>
        <w:rPr>
          <w:rFonts w:ascii="Arial" w:hAnsi="Arial" w:cs="Arial"/>
          <w:b/>
          <w:sz w:val="22"/>
          <w:szCs w:val="22"/>
        </w:rPr>
      </w:pPr>
      <w:r w:rsidRPr="00CC5DD4">
        <w:rPr>
          <w:rFonts w:ascii="Arial" w:hAnsi="Arial" w:cs="Arial"/>
          <w:b/>
          <w:sz w:val="22"/>
          <w:szCs w:val="22"/>
        </w:rPr>
        <w:t xml:space="preserve">4. Principle of recognising service user, family and carer expectations  </w:t>
      </w:r>
    </w:p>
    <w:p w14:paraId="3913F319" w14:textId="4033B800" w:rsidR="00604941" w:rsidRPr="00CC5DD4" w:rsidRDefault="00604941" w:rsidP="00604941">
      <w:pPr>
        <w:rPr>
          <w:rFonts w:ascii="Arial" w:hAnsi="Arial" w:cs="Arial"/>
          <w:sz w:val="22"/>
          <w:szCs w:val="22"/>
        </w:rPr>
      </w:pPr>
      <w:r w:rsidRPr="00CC5DD4">
        <w:rPr>
          <w:rFonts w:ascii="Arial" w:hAnsi="Arial" w:cs="Arial"/>
          <w:sz w:val="22"/>
          <w:szCs w:val="22"/>
        </w:rPr>
        <w:t xml:space="preserve">Service users and / or relevant others can reasonably expect to be fully informed of the issues surrounding a </w:t>
      </w:r>
      <w:r w:rsidR="00D254CB">
        <w:rPr>
          <w:rFonts w:ascii="Arial" w:hAnsi="Arial" w:cs="Arial"/>
          <w:sz w:val="22"/>
          <w:szCs w:val="22"/>
        </w:rPr>
        <w:t>Child</w:t>
      </w:r>
      <w:r w:rsidRPr="00CC5DD4">
        <w:rPr>
          <w:rFonts w:ascii="Arial" w:hAnsi="Arial" w:cs="Arial"/>
          <w:sz w:val="22"/>
          <w:szCs w:val="22"/>
        </w:rPr>
        <w:t xml:space="preserve"> safety event, and its consequences, in a face-to-face meeting with representatives of Barnardo’s.  They should be treated sympathetically, with respect and consideration.  Confidentiality must be maintained at all times.  Service users and / or relevant others should also be provided with support in a manner to meet their needs.  This may involve an independent advocate or interpreter. </w:t>
      </w:r>
    </w:p>
    <w:p w14:paraId="4D61E34B" w14:textId="77777777" w:rsidR="00604941" w:rsidRPr="00CC5DD4" w:rsidRDefault="00604941" w:rsidP="00604941">
      <w:pPr>
        <w:rPr>
          <w:rFonts w:ascii="Arial" w:hAnsi="Arial" w:cs="Arial"/>
          <w:b/>
          <w:sz w:val="22"/>
          <w:szCs w:val="22"/>
        </w:rPr>
      </w:pPr>
      <w:r w:rsidRPr="00CC5DD4">
        <w:rPr>
          <w:rFonts w:ascii="Arial" w:hAnsi="Arial" w:cs="Arial"/>
          <w:b/>
          <w:sz w:val="22"/>
          <w:szCs w:val="22"/>
        </w:rPr>
        <w:t xml:space="preserve">5. Principle of professional support  </w:t>
      </w:r>
    </w:p>
    <w:p w14:paraId="3F598C96" w14:textId="2D03CCC8" w:rsidR="00604941" w:rsidRPr="00CC5DD4" w:rsidRDefault="00604941" w:rsidP="00604941">
      <w:pPr>
        <w:rPr>
          <w:rFonts w:ascii="Arial" w:hAnsi="Arial" w:cs="Arial"/>
          <w:sz w:val="22"/>
          <w:szCs w:val="22"/>
        </w:rPr>
      </w:pPr>
      <w:r w:rsidRPr="00CC5DD4">
        <w:rPr>
          <w:rFonts w:ascii="Arial" w:hAnsi="Arial" w:cs="Arial"/>
          <w:sz w:val="22"/>
          <w:szCs w:val="22"/>
        </w:rPr>
        <w:t xml:space="preserve">Staff </w:t>
      </w:r>
      <w:r w:rsidR="005B395E">
        <w:rPr>
          <w:rFonts w:ascii="Arial" w:hAnsi="Arial" w:cs="Arial"/>
          <w:sz w:val="22"/>
          <w:szCs w:val="22"/>
        </w:rPr>
        <w:t xml:space="preserve">must </w:t>
      </w:r>
      <w:r w:rsidRPr="00CC5DD4">
        <w:rPr>
          <w:rFonts w:ascii="Arial" w:hAnsi="Arial" w:cs="Arial"/>
          <w:sz w:val="22"/>
          <w:szCs w:val="22"/>
        </w:rPr>
        <w:t xml:space="preserve">report </w:t>
      </w:r>
      <w:r w:rsidR="00D254CB">
        <w:rPr>
          <w:rFonts w:ascii="Arial" w:hAnsi="Arial" w:cs="Arial"/>
          <w:sz w:val="22"/>
          <w:szCs w:val="22"/>
        </w:rPr>
        <w:t>Child</w:t>
      </w:r>
      <w:r w:rsidRPr="00CC5DD4">
        <w:rPr>
          <w:rFonts w:ascii="Arial" w:hAnsi="Arial" w:cs="Arial"/>
          <w:sz w:val="22"/>
          <w:szCs w:val="22"/>
        </w:rPr>
        <w:t xml:space="preserve"> safety incidents</w:t>
      </w:r>
      <w:r w:rsidR="005B395E">
        <w:rPr>
          <w:rFonts w:ascii="Arial" w:hAnsi="Arial" w:cs="Arial"/>
          <w:sz w:val="22"/>
          <w:szCs w:val="22"/>
        </w:rPr>
        <w:t xml:space="preserve">, see </w:t>
      </w:r>
      <w:hyperlink r:id="rId25" w:history="1">
        <w:r w:rsidR="005B395E" w:rsidRPr="00741C30">
          <w:rPr>
            <w:rStyle w:val="Hyperlink"/>
            <w:rFonts w:ascii="Verdana" w:hAnsi="Verdana" w:cs="Tahoma"/>
            <w:sz w:val="22"/>
            <w:szCs w:val="22"/>
          </w:rPr>
          <w:t>Whistleblowing Policy</w:t>
        </w:r>
      </w:hyperlink>
      <w:r w:rsidR="005B395E">
        <w:rPr>
          <w:rStyle w:val="Hyperlink"/>
          <w:rFonts w:ascii="Verdana" w:hAnsi="Verdana" w:cs="Tahoma"/>
          <w:sz w:val="22"/>
          <w:szCs w:val="22"/>
        </w:rPr>
        <w:t xml:space="preserve">. </w:t>
      </w:r>
      <w:r w:rsidR="005B395E" w:rsidRPr="005B395E">
        <w:rPr>
          <w:rStyle w:val="Hyperlink"/>
          <w:rFonts w:ascii="Verdana" w:hAnsi="Verdana" w:cs="Tahoma"/>
          <w:color w:val="auto"/>
          <w:sz w:val="22"/>
          <w:szCs w:val="22"/>
          <w:u w:val="none"/>
        </w:rPr>
        <w:t>Details</w:t>
      </w:r>
      <w:r w:rsidR="005B395E" w:rsidRPr="005B395E">
        <w:rPr>
          <w:rStyle w:val="Hyperlink"/>
          <w:rFonts w:ascii="Verdana" w:hAnsi="Verdana" w:cs="Tahoma"/>
          <w:sz w:val="22"/>
          <w:szCs w:val="22"/>
        </w:rPr>
        <w:t xml:space="preserve"> </w:t>
      </w:r>
      <w:r w:rsidRPr="005B395E">
        <w:rPr>
          <w:rFonts w:ascii="Arial" w:hAnsi="Arial" w:cs="Arial"/>
          <w:sz w:val="22"/>
          <w:szCs w:val="22"/>
          <w:u w:val="single"/>
        </w:rPr>
        <w:t>a</w:t>
      </w:r>
      <w:r w:rsidRPr="00CC5DD4">
        <w:rPr>
          <w:rFonts w:ascii="Arial" w:hAnsi="Arial" w:cs="Arial"/>
          <w:sz w:val="22"/>
          <w:szCs w:val="22"/>
        </w:rPr>
        <w:t xml:space="preserve">bout the support staff is </w:t>
      </w:r>
      <w:r w:rsidR="005B395E">
        <w:rPr>
          <w:rFonts w:ascii="Arial" w:hAnsi="Arial" w:cs="Arial"/>
          <w:sz w:val="22"/>
          <w:szCs w:val="22"/>
        </w:rPr>
        <w:t xml:space="preserve">found on B Hive under Support for Staff. </w:t>
      </w:r>
      <w:r w:rsidRPr="00CC5DD4">
        <w:rPr>
          <w:rFonts w:ascii="Arial" w:hAnsi="Arial" w:cs="Arial"/>
          <w:sz w:val="22"/>
          <w:szCs w:val="22"/>
        </w:rPr>
        <w:t xml:space="preserve">Where there is reason for Barnardo’s to believe a member of staff has committed a punitive or criminal act, steps will be taken to preserve its position and advise the member of staff at an early stage to enable them to obtain separate legal advice and / or representation. </w:t>
      </w:r>
      <w:r w:rsidR="005B395E" w:rsidRPr="00741C30">
        <w:rPr>
          <w:rFonts w:ascii="Verdana" w:hAnsi="Verdana" w:cs="Tahoma"/>
          <w:sz w:val="22"/>
          <w:szCs w:val="22"/>
        </w:rPr>
        <w:t xml:space="preserve">These procedures must be followed in conjunction with </w:t>
      </w:r>
      <w:hyperlink r:id="rId26" w:history="1">
        <w:r w:rsidR="005B395E" w:rsidRPr="00741C30">
          <w:rPr>
            <w:rStyle w:val="Hyperlink"/>
            <w:rFonts w:ascii="Verdana" w:hAnsi="Verdana" w:cs="Tahoma"/>
            <w:sz w:val="22"/>
            <w:szCs w:val="22"/>
          </w:rPr>
          <w:t>Barnardo’s Disciplinary Procedures.</w:t>
        </w:r>
      </w:hyperlink>
      <w:r w:rsidRPr="00CC5DD4">
        <w:rPr>
          <w:rFonts w:ascii="Arial" w:hAnsi="Arial" w:cs="Arial"/>
          <w:sz w:val="22"/>
          <w:szCs w:val="22"/>
        </w:rPr>
        <w:t xml:space="preserve"> Staff should be encouraged to seek support from relevant professional bodies.  </w:t>
      </w:r>
    </w:p>
    <w:p w14:paraId="69733640" w14:textId="77777777" w:rsidR="00604941" w:rsidRPr="00CC5DD4" w:rsidRDefault="00604941" w:rsidP="00604941">
      <w:pPr>
        <w:rPr>
          <w:rFonts w:ascii="Arial" w:hAnsi="Arial" w:cs="Arial"/>
          <w:b/>
          <w:sz w:val="22"/>
          <w:szCs w:val="22"/>
        </w:rPr>
      </w:pPr>
      <w:r w:rsidRPr="00CC5DD4">
        <w:rPr>
          <w:rFonts w:ascii="Arial" w:hAnsi="Arial" w:cs="Arial"/>
          <w:b/>
          <w:sz w:val="22"/>
          <w:szCs w:val="22"/>
        </w:rPr>
        <w:t xml:space="preserve">6. Principle of risk management and systems improvement </w:t>
      </w:r>
    </w:p>
    <w:p w14:paraId="6C19EDF9" w14:textId="07DC63D2" w:rsidR="00604941" w:rsidRPr="00CC5DD4" w:rsidRDefault="00604941" w:rsidP="00604941">
      <w:pPr>
        <w:rPr>
          <w:rFonts w:ascii="Arial" w:hAnsi="Arial" w:cs="Arial"/>
          <w:b/>
          <w:sz w:val="22"/>
          <w:szCs w:val="22"/>
        </w:rPr>
      </w:pPr>
      <w:r w:rsidRPr="00CC5DD4">
        <w:rPr>
          <w:rFonts w:ascii="Arial" w:hAnsi="Arial" w:cs="Arial"/>
          <w:sz w:val="22"/>
          <w:szCs w:val="22"/>
        </w:rPr>
        <w:t xml:space="preserve">Barnardo’s uses systematic investigation techniques and tools to assist in uncovering the underlying causes of </w:t>
      </w:r>
      <w:r w:rsidR="00D254CB">
        <w:rPr>
          <w:rFonts w:ascii="Arial" w:hAnsi="Arial" w:cs="Arial"/>
          <w:sz w:val="22"/>
          <w:szCs w:val="22"/>
        </w:rPr>
        <w:t>Child</w:t>
      </w:r>
      <w:r w:rsidRPr="00CC5DD4">
        <w:rPr>
          <w:rFonts w:ascii="Arial" w:hAnsi="Arial" w:cs="Arial"/>
          <w:sz w:val="22"/>
          <w:szCs w:val="22"/>
        </w:rPr>
        <w:t xml:space="preserve"> safety events.  The investigation will focus on learning lessons and improving systems of care.  </w:t>
      </w:r>
      <w:r w:rsidRPr="00CC5DD4">
        <w:rPr>
          <w:rFonts w:ascii="Arial" w:hAnsi="Arial" w:cs="Arial"/>
          <w:b/>
          <w:sz w:val="22"/>
          <w:szCs w:val="22"/>
        </w:rPr>
        <w:t xml:space="preserve"> </w:t>
      </w:r>
    </w:p>
    <w:p w14:paraId="39CB5548" w14:textId="77777777" w:rsidR="00604941" w:rsidRPr="00CC5DD4" w:rsidRDefault="00604941" w:rsidP="00604941">
      <w:pPr>
        <w:rPr>
          <w:rFonts w:ascii="Arial" w:hAnsi="Arial" w:cs="Arial"/>
          <w:b/>
          <w:sz w:val="22"/>
          <w:szCs w:val="22"/>
        </w:rPr>
      </w:pPr>
      <w:r w:rsidRPr="00CC5DD4">
        <w:rPr>
          <w:rFonts w:ascii="Arial" w:hAnsi="Arial" w:cs="Arial"/>
          <w:b/>
          <w:sz w:val="22"/>
          <w:szCs w:val="22"/>
        </w:rPr>
        <w:t xml:space="preserve">7. Principle of multi-disciplinary responsibility </w:t>
      </w:r>
    </w:p>
    <w:p w14:paraId="48936D51" w14:textId="6662C61D" w:rsidR="00604941" w:rsidRPr="00CC5DD4" w:rsidRDefault="00604941" w:rsidP="00604941">
      <w:pPr>
        <w:rPr>
          <w:rFonts w:ascii="Arial" w:hAnsi="Arial" w:cs="Arial"/>
          <w:sz w:val="22"/>
          <w:szCs w:val="22"/>
        </w:rPr>
      </w:pPr>
      <w:r w:rsidRPr="00CC5DD4">
        <w:rPr>
          <w:rFonts w:ascii="Arial" w:hAnsi="Arial" w:cs="Arial"/>
          <w:sz w:val="22"/>
          <w:szCs w:val="22"/>
        </w:rPr>
        <w:t xml:space="preserve">The Being Open and Duty of Candour Policy applies to all staff responsible for the care of service users.  Most healthcare provision involves multi-disciplinary teams and communication with service users and / or relevant others following a </w:t>
      </w:r>
      <w:r w:rsidR="00D254CB">
        <w:rPr>
          <w:rFonts w:ascii="Arial" w:hAnsi="Arial" w:cs="Arial"/>
          <w:sz w:val="22"/>
          <w:szCs w:val="22"/>
        </w:rPr>
        <w:t>Child</w:t>
      </w:r>
      <w:r w:rsidRPr="00CC5DD4">
        <w:rPr>
          <w:rFonts w:ascii="Arial" w:hAnsi="Arial" w:cs="Arial"/>
          <w:sz w:val="22"/>
          <w:szCs w:val="22"/>
        </w:rPr>
        <w:t xml:space="preserve"> safety event should reflect this.  This will ensure that the Being Open process is consistent with the philosophy that </w:t>
      </w:r>
      <w:r w:rsidR="00D254CB">
        <w:rPr>
          <w:rFonts w:ascii="Arial" w:hAnsi="Arial" w:cs="Arial"/>
          <w:sz w:val="22"/>
          <w:szCs w:val="22"/>
        </w:rPr>
        <w:t>Child</w:t>
      </w:r>
      <w:r w:rsidRPr="00CC5DD4">
        <w:rPr>
          <w:rFonts w:ascii="Arial" w:hAnsi="Arial" w:cs="Arial"/>
          <w:sz w:val="22"/>
          <w:szCs w:val="22"/>
        </w:rPr>
        <w:t xml:space="preserve"> safety incidents usually result from system failures and rarely from the actions of an individual.  Managers will champion the Being Open process to help ensure multidisciplinary involvement and the identification of staff who are able to undertake the role of the named point of contact for service users and / or relevant others.  </w:t>
      </w:r>
    </w:p>
    <w:p w14:paraId="5AD5A52D" w14:textId="77777777" w:rsidR="00604941" w:rsidRPr="00CC5DD4" w:rsidRDefault="00604941" w:rsidP="00604941">
      <w:pPr>
        <w:rPr>
          <w:rFonts w:ascii="Arial" w:hAnsi="Arial" w:cs="Arial"/>
          <w:b/>
          <w:sz w:val="22"/>
          <w:szCs w:val="22"/>
        </w:rPr>
      </w:pPr>
      <w:r w:rsidRPr="00CC5DD4">
        <w:rPr>
          <w:rFonts w:ascii="Arial" w:hAnsi="Arial" w:cs="Arial"/>
          <w:b/>
          <w:sz w:val="22"/>
          <w:szCs w:val="22"/>
        </w:rPr>
        <w:t xml:space="preserve">8. Principle of quality governance </w:t>
      </w:r>
    </w:p>
    <w:p w14:paraId="04F48FC7" w14:textId="7330CE3F" w:rsidR="00604941" w:rsidRPr="00CC5DD4" w:rsidRDefault="00604941" w:rsidP="005B395E">
      <w:pPr>
        <w:rPr>
          <w:rFonts w:ascii="Arial" w:hAnsi="Arial" w:cs="Arial"/>
          <w:sz w:val="22"/>
          <w:szCs w:val="22"/>
        </w:rPr>
      </w:pPr>
      <w:r w:rsidRPr="00CC5DD4">
        <w:rPr>
          <w:rFonts w:ascii="Arial" w:hAnsi="Arial" w:cs="Arial"/>
          <w:sz w:val="22"/>
          <w:szCs w:val="22"/>
        </w:rPr>
        <w:t xml:space="preserve">Being Open requires the support of </w:t>
      </w:r>
      <w:r w:rsidR="00D254CB">
        <w:rPr>
          <w:rFonts w:ascii="Arial" w:hAnsi="Arial" w:cs="Arial"/>
          <w:sz w:val="22"/>
          <w:szCs w:val="22"/>
        </w:rPr>
        <w:t>Child</w:t>
      </w:r>
      <w:r w:rsidRPr="00CC5DD4">
        <w:rPr>
          <w:rFonts w:ascii="Arial" w:hAnsi="Arial" w:cs="Arial"/>
          <w:sz w:val="22"/>
          <w:szCs w:val="22"/>
        </w:rPr>
        <w:t xml:space="preserve"> safety and quality improvement through clinical governance frameworks to learn what can be done to prevent their recurrence.  It also involves a system of accountability through the Chief Executive to Barnardo’s Board </w:t>
      </w:r>
      <w:r w:rsidR="005B395E">
        <w:rPr>
          <w:rFonts w:ascii="Arial" w:hAnsi="Arial" w:cs="Arial"/>
          <w:sz w:val="22"/>
          <w:szCs w:val="22"/>
        </w:rPr>
        <w:t xml:space="preserve">of Trustees </w:t>
      </w:r>
      <w:r w:rsidRPr="00CC5DD4">
        <w:rPr>
          <w:rFonts w:ascii="Arial" w:hAnsi="Arial" w:cs="Arial"/>
          <w:sz w:val="22"/>
          <w:szCs w:val="22"/>
        </w:rPr>
        <w:t xml:space="preserve">to ensure these changes are implemented and their effectiveness reviewed.  These findings should be disseminated to staff so they can learn from </w:t>
      </w:r>
      <w:r w:rsidR="00D254CB">
        <w:rPr>
          <w:rFonts w:ascii="Arial" w:hAnsi="Arial" w:cs="Arial"/>
          <w:sz w:val="22"/>
          <w:szCs w:val="22"/>
        </w:rPr>
        <w:t>Child</w:t>
      </w:r>
      <w:r w:rsidRPr="00CC5DD4">
        <w:rPr>
          <w:rFonts w:ascii="Arial" w:hAnsi="Arial" w:cs="Arial"/>
          <w:sz w:val="22"/>
          <w:szCs w:val="22"/>
        </w:rPr>
        <w:t xml:space="preserve"> safet</w:t>
      </w:r>
      <w:r w:rsidR="005B395E">
        <w:rPr>
          <w:rFonts w:ascii="Arial" w:hAnsi="Arial" w:cs="Arial"/>
          <w:sz w:val="22"/>
          <w:szCs w:val="22"/>
        </w:rPr>
        <w:t xml:space="preserve">y incidents, see </w:t>
      </w:r>
      <w:hyperlink r:id="rId27" w:history="1">
        <w:r w:rsidR="005B395E" w:rsidRPr="00D044CF">
          <w:rPr>
            <w:rStyle w:val="Hyperlink"/>
            <w:rFonts w:ascii="Verdana" w:hAnsi="Verdana" w:cs="Tahoma"/>
            <w:sz w:val="22"/>
            <w:szCs w:val="22"/>
          </w:rPr>
          <w:t>guidelines on reporting Serious Incidents</w:t>
        </w:r>
      </w:hyperlink>
      <w:r w:rsidR="005B395E">
        <w:rPr>
          <w:rStyle w:val="Hyperlink"/>
          <w:rFonts w:ascii="Verdana" w:hAnsi="Verdana" w:cs="Tahoma"/>
          <w:sz w:val="22"/>
          <w:szCs w:val="22"/>
        </w:rPr>
        <w:t>.</w:t>
      </w:r>
    </w:p>
    <w:p w14:paraId="353C66F0" w14:textId="77777777" w:rsidR="00604941" w:rsidRPr="00CC5DD4" w:rsidRDefault="00604941" w:rsidP="00604941">
      <w:pPr>
        <w:rPr>
          <w:rFonts w:ascii="Arial" w:hAnsi="Arial" w:cs="Arial"/>
          <w:b/>
          <w:sz w:val="22"/>
          <w:szCs w:val="22"/>
        </w:rPr>
      </w:pPr>
      <w:r w:rsidRPr="00CC5DD4">
        <w:rPr>
          <w:rFonts w:ascii="Arial" w:hAnsi="Arial" w:cs="Arial"/>
          <w:b/>
          <w:sz w:val="22"/>
          <w:szCs w:val="22"/>
        </w:rPr>
        <w:t xml:space="preserve">9. Principle of confidentiality </w:t>
      </w:r>
    </w:p>
    <w:p w14:paraId="6945CE04" w14:textId="0F3E4F37" w:rsidR="00604941" w:rsidRPr="00CC5DD4" w:rsidRDefault="00604941" w:rsidP="00604941">
      <w:pPr>
        <w:rPr>
          <w:rFonts w:ascii="Arial" w:hAnsi="Arial" w:cs="Arial"/>
          <w:sz w:val="22"/>
          <w:szCs w:val="22"/>
        </w:rPr>
      </w:pPr>
      <w:r w:rsidRPr="00CC5DD4">
        <w:rPr>
          <w:rFonts w:ascii="Arial" w:hAnsi="Arial" w:cs="Arial"/>
          <w:sz w:val="22"/>
          <w:szCs w:val="22"/>
        </w:rPr>
        <w:t xml:space="preserve">Details of a </w:t>
      </w:r>
      <w:r w:rsidR="00D254CB">
        <w:rPr>
          <w:rFonts w:ascii="Arial" w:hAnsi="Arial" w:cs="Arial"/>
          <w:sz w:val="22"/>
          <w:szCs w:val="22"/>
        </w:rPr>
        <w:t>Child</w:t>
      </w:r>
      <w:r w:rsidRPr="00CC5DD4">
        <w:rPr>
          <w:rFonts w:ascii="Arial" w:hAnsi="Arial" w:cs="Arial"/>
          <w:sz w:val="22"/>
          <w:szCs w:val="22"/>
        </w:rPr>
        <w:t xml:space="preserve"> safety event should always be considered confidential.  The consent of the individual concerned should be sought prior to disclosing information beyond the clinicians involved in treating the service users.  Where this is not practicable or an individual refuses consent to the disclosure, disclosure may still be lawful if justified in the public interest or where those investigating the incident have statutory powers for obtaining information.  Communications with parties outside of the clinical team should also be on a strictly need to know basis and where practicable records should be anonymous. It is good practice to inform the service user and / or relevant others about who will be involved in the investigation before it takes place and give them the opportunity to raise any objections. </w:t>
      </w:r>
    </w:p>
    <w:p w14:paraId="35FD5E93" w14:textId="77777777" w:rsidR="00604941" w:rsidRPr="00CC5DD4" w:rsidRDefault="00604941" w:rsidP="00604941">
      <w:pPr>
        <w:rPr>
          <w:rFonts w:ascii="Arial" w:hAnsi="Arial" w:cs="Arial"/>
          <w:b/>
          <w:sz w:val="22"/>
          <w:szCs w:val="22"/>
        </w:rPr>
      </w:pPr>
      <w:r w:rsidRPr="00CC5DD4">
        <w:rPr>
          <w:rFonts w:ascii="Arial" w:hAnsi="Arial" w:cs="Arial"/>
          <w:b/>
          <w:sz w:val="22"/>
          <w:szCs w:val="22"/>
        </w:rPr>
        <w:t xml:space="preserve">10. Principle of continuity of care </w:t>
      </w:r>
    </w:p>
    <w:p w14:paraId="5421EF30" w14:textId="772F0C19" w:rsidR="00604941" w:rsidRPr="00CC5DD4" w:rsidRDefault="00604941" w:rsidP="00604941">
      <w:pPr>
        <w:rPr>
          <w:rFonts w:ascii="Arial" w:hAnsi="Arial" w:cs="Arial"/>
          <w:sz w:val="22"/>
          <w:szCs w:val="22"/>
        </w:rPr>
      </w:pPr>
      <w:r w:rsidRPr="00CC5DD4">
        <w:rPr>
          <w:rFonts w:ascii="Arial" w:hAnsi="Arial" w:cs="Arial"/>
          <w:sz w:val="22"/>
          <w:szCs w:val="22"/>
        </w:rPr>
        <w:lastRenderedPageBreak/>
        <w:t xml:space="preserve">Service users are entitled to expect they will continue to receive all usual treatment and continue to be treated with respect and compassion.  If a service user expresses a preference for their care needs to be provided by another </w:t>
      </w:r>
      <w:r w:rsidR="005B395E">
        <w:rPr>
          <w:rFonts w:ascii="Arial" w:hAnsi="Arial" w:cs="Arial"/>
          <w:sz w:val="22"/>
          <w:szCs w:val="22"/>
        </w:rPr>
        <w:t xml:space="preserve">service </w:t>
      </w:r>
      <w:r w:rsidRPr="00CC5DD4">
        <w:rPr>
          <w:rFonts w:ascii="Arial" w:hAnsi="Arial" w:cs="Arial"/>
          <w:sz w:val="22"/>
          <w:szCs w:val="22"/>
        </w:rPr>
        <w:t>there should be serious consideration of this request.</w:t>
      </w:r>
    </w:p>
    <w:p w14:paraId="15EA34F5" w14:textId="77777777" w:rsidR="00604941" w:rsidRPr="00CC5DD4" w:rsidRDefault="00604941" w:rsidP="0061694A">
      <w:pPr>
        <w:spacing w:before="0" w:after="200" w:line="276" w:lineRule="auto"/>
        <w:jc w:val="left"/>
        <w:rPr>
          <w:rFonts w:ascii="Arial" w:eastAsia="Calibri" w:hAnsi="Arial" w:cs="Arial"/>
          <w:sz w:val="22"/>
          <w:szCs w:val="22"/>
          <w:lang w:eastAsia="en-US"/>
        </w:rPr>
      </w:pPr>
    </w:p>
    <w:p w14:paraId="4B3AE966" w14:textId="77777777" w:rsidR="00D260D8" w:rsidRPr="00CC5DD4" w:rsidRDefault="00D260D8" w:rsidP="00E84C05">
      <w:pPr>
        <w:shd w:val="clear" w:color="auto" w:fill="D6E3BC"/>
        <w:spacing w:before="0" w:after="0" w:line="240" w:lineRule="auto"/>
        <w:jc w:val="left"/>
        <w:rPr>
          <w:rFonts w:ascii="Arial" w:hAnsi="Arial" w:cs="Arial"/>
          <w:b/>
          <w:sz w:val="22"/>
          <w:szCs w:val="22"/>
          <w:lang w:eastAsia="en-US"/>
        </w:rPr>
      </w:pPr>
      <w:r w:rsidRPr="00CC5DD4">
        <w:rPr>
          <w:rFonts w:ascii="Arial" w:hAnsi="Arial" w:cs="Arial"/>
          <w:b/>
          <w:sz w:val="22"/>
          <w:szCs w:val="22"/>
          <w:lang w:eastAsia="en-US"/>
        </w:rPr>
        <w:t>References</w:t>
      </w:r>
    </w:p>
    <w:p w14:paraId="263005C3" w14:textId="1AF3C35B" w:rsidR="004A05B9" w:rsidRPr="00CC5DD4" w:rsidRDefault="004A05B9" w:rsidP="005E7C1C">
      <w:pPr>
        <w:rPr>
          <w:rFonts w:ascii="Arial" w:hAnsi="Arial" w:cs="Arial"/>
          <w:sz w:val="22"/>
          <w:szCs w:val="22"/>
        </w:rPr>
      </w:pPr>
      <w:r w:rsidRPr="00CC5DD4">
        <w:rPr>
          <w:rFonts w:ascii="Arial" w:hAnsi="Arial" w:cs="Arial"/>
          <w:sz w:val="22"/>
          <w:szCs w:val="22"/>
        </w:rPr>
        <w:t>Dalton</w:t>
      </w:r>
      <w:r w:rsidR="00A14415">
        <w:rPr>
          <w:rFonts w:ascii="Arial" w:hAnsi="Arial" w:cs="Arial"/>
          <w:sz w:val="22"/>
          <w:szCs w:val="22"/>
        </w:rPr>
        <w:t>, Williams, March 2014 in DOH (</w:t>
      </w:r>
      <w:r w:rsidRPr="00CC5DD4">
        <w:rPr>
          <w:rFonts w:ascii="Arial" w:hAnsi="Arial" w:cs="Arial"/>
          <w:sz w:val="22"/>
          <w:szCs w:val="22"/>
        </w:rPr>
        <w:t>2014) Introducing the Statutory Duty of Candour A consultation on proposals to introduce a new CQC registration regulation</w:t>
      </w:r>
    </w:p>
    <w:p w14:paraId="043947AE" w14:textId="10BF7CA7" w:rsidR="005E7C1C" w:rsidRPr="00CC5DD4" w:rsidRDefault="005E7C1C" w:rsidP="005E7C1C">
      <w:pPr>
        <w:rPr>
          <w:rFonts w:ascii="Arial" w:hAnsi="Arial" w:cs="Arial"/>
          <w:sz w:val="22"/>
          <w:szCs w:val="22"/>
        </w:rPr>
      </w:pPr>
      <w:r w:rsidRPr="00CC5DD4">
        <w:rPr>
          <w:rFonts w:ascii="Arial" w:hAnsi="Arial" w:cs="Arial"/>
          <w:sz w:val="22"/>
          <w:szCs w:val="22"/>
        </w:rPr>
        <w:t>Department</w:t>
      </w:r>
      <w:r w:rsidR="00A14415">
        <w:rPr>
          <w:rFonts w:ascii="Arial" w:hAnsi="Arial" w:cs="Arial"/>
          <w:sz w:val="22"/>
          <w:szCs w:val="22"/>
        </w:rPr>
        <w:t xml:space="preserve"> of Health (2014) ‘Hard Truths’</w:t>
      </w:r>
      <w:r w:rsidRPr="00CC5DD4">
        <w:rPr>
          <w:rFonts w:ascii="Arial" w:hAnsi="Arial" w:cs="Arial"/>
          <w:sz w:val="22"/>
          <w:szCs w:val="22"/>
        </w:rPr>
        <w:t xml:space="preserve">. The Journey to putting </w:t>
      </w:r>
      <w:r w:rsidR="00D254CB">
        <w:rPr>
          <w:rFonts w:ascii="Arial" w:hAnsi="Arial" w:cs="Arial"/>
          <w:sz w:val="22"/>
          <w:szCs w:val="22"/>
        </w:rPr>
        <w:t>Child</w:t>
      </w:r>
      <w:r w:rsidRPr="00CC5DD4">
        <w:rPr>
          <w:rFonts w:ascii="Arial" w:hAnsi="Arial" w:cs="Arial"/>
          <w:sz w:val="22"/>
          <w:szCs w:val="22"/>
        </w:rPr>
        <w:t>s first</w:t>
      </w:r>
    </w:p>
    <w:p w14:paraId="4A0334D3" w14:textId="77777777" w:rsidR="004A05B9" w:rsidRPr="00CC5DD4" w:rsidRDefault="004A05B9" w:rsidP="004A05B9">
      <w:pPr>
        <w:rPr>
          <w:rFonts w:ascii="Arial" w:hAnsi="Arial" w:cs="Arial"/>
          <w:b/>
          <w:sz w:val="22"/>
          <w:szCs w:val="22"/>
        </w:rPr>
      </w:pPr>
      <w:r w:rsidRPr="00CC5DD4">
        <w:rPr>
          <w:rFonts w:ascii="Arial" w:hAnsi="Arial" w:cs="Arial"/>
          <w:bCs/>
          <w:sz w:val="22"/>
          <w:szCs w:val="22"/>
        </w:rPr>
        <w:t>HMSO Report of the Mid Staffordshire NHS Foundation Trust Public Inquiry (</w:t>
      </w:r>
      <w:r w:rsidRPr="00CC5DD4">
        <w:rPr>
          <w:rFonts w:ascii="Arial" w:hAnsi="Arial" w:cs="Arial"/>
          <w:sz w:val="22"/>
          <w:szCs w:val="22"/>
        </w:rPr>
        <w:t>2013)</w:t>
      </w:r>
    </w:p>
    <w:p w14:paraId="2FE34A79" w14:textId="27957D06" w:rsidR="005E7C1C" w:rsidRPr="00CC5DD4" w:rsidRDefault="005E7C1C" w:rsidP="005E7C1C">
      <w:pPr>
        <w:rPr>
          <w:rFonts w:ascii="Arial" w:hAnsi="Arial" w:cs="Arial"/>
          <w:sz w:val="22"/>
          <w:szCs w:val="22"/>
        </w:rPr>
      </w:pPr>
      <w:r w:rsidRPr="00CC5DD4">
        <w:rPr>
          <w:rFonts w:ascii="Arial" w:hAnsi="Arial" w:cs="Arial"/>
          <w:sz w:val="22"/>
          <w:szCs w:val="22"/>
        </w:rPr>
        <w:t>https://www.cqc.org.uk/guidance-providers/regulations-enforcement/regulation-20-duty-candour</w:t>
      </w:r>
    </w:p>
    <w:p w14:paraId="5AA38FC4" w14:textId="77CA9C75" w:rsidR="005E7C1C" w:rsidRPr="00CC5DD4" w:rsidRDefault="005E7C1C" w:rsidP="005E7C1C">
      <w:pPr>
        <w:rPr>
          <w:rFonts w:ascii="Arial" w:hAnsi="Arial" w:cs="Arial"/>
          <w:sz w:val="22"/>
          <w:szCs w:val="22"/>
        </w:rPr>
      </w:pPr>
      <w:r w:rsidRPr="00CC5DD4">
        <w:rPr>
          <w:rFonts w:ascii="Arial" w:hAnsi="Arial" w:cs="Arial"/>
          <w:sz w:val="22"/>
          <w:szCs w:val="22"/>
        </w:rPr>
        <w:t xml:space="preserve">National </w:t>
      </w:r>
      <w:r w:rsidR="00D254CB">
        <w:rPr>
          <w:rFonts w:ascii="Arial" w:hAnsi="Arial" w:cs="Arial"/>
          <w:sz w:val="22"/>
          <w:szCs w:val="22"/>
        </w:rPr>
        <w:t>Child</w:t>
      </w:r>
      <w:r w:rsidRPr="00CC5DD4">
        <w:rPr>
          <w:rFonts w:ascii="Arial" w:hAnsi="Arial" w:cs="Arial"/>
          <w:sz w:val="22"/>
          <w:szCs w:val="22"/>
        </w:rPr>
        <w:t xml:space="preserve"> Safety Agency (NPSA) publication ‘Being Open: Communicating </w:t>
      </w:r>
      <w:r w:rsidR="00D254CB">
        <w:rPr>
          <w:rFonts w:ascii="Arial" w:hAnsi="Arial" w:cs="Arial"/>
          <w:sz w:val="22"/>
          <w:szCs w:val="22"/>
        </w:rPr>
        <w:t>Child</w:t>
      </w:r>
      <w:r w:rsidRPr="00CC5DD4">
        <w:rPr>
          <w:rFonts w:ascii="Arial" w:hAnsi="Arial" w:cs="Arial"/>
          <w:sz w:val="22"/>
          <w:szCs w:val="22"/>
        </w:rPr>
        <w:t xml:space="preserve"> safety incidents with </w:t>
      </w:r>
      <w:r w:rsidR="00D254CB">
        <w:rPr>
          <w:rFonts w:ascii="Arial" w:hAnsi="Arial" w:cs="Arial"/>
          <w:sz w:val="22"/>
          <w:szCs w:val="22"/>
        </w:rPr>
        <w:t>Child</w:t>
      </w:r>
      <w:r w:rsidRPr="00CC5DD4">
        <w:rPr>
          <w:rFonts w:ascii="Arial" w:hAnsi="Arial" w:cs="Arial"/>
          <w:sz w:val="22"/>
          <w:szCs w:val="22"/>
        </w:rPr>
        <w:t>s and their carers’ (NPSA (2009))</w:t>
      </w:r>
    </w:p>
    <w:p w14:paraId="4FCF284C" w14:textId="77777777" w:rsidR="005E7C1C" w:rsidRPr="00CC5DD4" w:rsidRDefault="005E7C1C" w:rsidP="005E7C1C">
      <w:pPr>
        <w:rPr>
          <w:rFonts w:ascii="Arial" w:hAnsi="Arial" w:cs="Arial"/>
          <w:b/>
          <w:sz w:val="22"/>
          <w:szCs w:val="22"/>
        </w:rPr>
      </w:pPr>
      <w:r w:rsidRPr="00CC5DD4">
        <w:rPr>
          <w:rFonts w:ascii="Arial" w:hAnsi="Arial" w:cs="Arial"/>
          <w:sz w:val="22"/>
          <w:szCs w:val="22"/>
        </w:rPr>
        <w:t>The Health and Social Care Act 2008</w:t>
      </w:r>
    </w:p>
    <w:p w14:paraId="2E18D887" w14:textId="4D20100C" w:rsidR="00D260D8" w:rsidRPr="00CC5DD4" w:rsidRDefault="00D260D8" w:rsidP="00D260D8">
      <w:pPr>
        <w:spacing w:before="0" w:after="200" w:line="276" w:lineRule="auto"/>
        <w:jc w:val="left"/>
        <w:rPr>
          <w:rFonts w:ascii="Arial" w:hAnsi="Arial" w:cs="Arial"/>
          <w:sz w:val="22"/>
          <w:szCs w:val="22"/>
        </w:rPr>
      </w:pPr>
    </w:p>
    <w:p w14:paraId="0A379128" w14:textId="77777777" w:rsidR="00D260D8" w:rsidRPr="00CC5DD4" w:rsidRDefault="00D260D8" w:rsidP="00E84C05">
      <w:pPr>
        <w:shd w:val="clear" w:color="auto" w:fill="D6E3BC"/>
        <w:spacing w:before="0" w:after="0" w:line="240" w:lineRule="auto"/>
        <w:jc w:val="left"/>
        <w:rPr>
          <w:rFonts w:ascii="Arial" w:hAnsi="Arial" w:cs="Arial"/>
          <w:b/>
          <w:sz w:val="22"/>
          <w:szCs w:val="22"/>
          <w:lang w:eastAsia="en-US"/>
        </w:rPr>
      </w:pPr>
      <w:r w:rsidRPr="00CC5DD4">
        <w:rPr>
          <w:rFonts w:ascii="Arial" w:hAnsi="Arial" w:cs="Arial"/>
          <w:b/>
          <w:sz w:val="22"/>
          <w:szCs w:val="22"/>
          <w:lang w:eastAsia="en-US"/>
        </w:rPr>
        <w:t>Compliance</w:t>
      </w:r>
    </w:p>
    <w:p w14:paraId="23F4F798" w14:textId="00155AD2" w:rsidR="005B395E" w:rsidRPr="00CC5DD4" w:rsidRDefault="005B395E" w:rsidP="00D260D8">
      <w:pPr>
        <w:spacing w:before="0" w:after="200" w:line="276" w:lineRule="auto"/>
        <w:contextualSpacing/>
        <w:jc w:val="left"/>
        <w:rPr>
          <w:rFonts w:ascii="Arial" w:hAnsi="Arial" w:cs="Arial"/>
          <w:sz w:val="22"/>
          <w:szCs w:val="22"/>
        </w:rPr>
      </w:pPr>
      <w:r>
        <w:rPr>
          <w:rFonts w:ascii="Arial" w:eastAsia="Calibri" w:hAnsi="Arial" w:cs="Arial"/>
          <w:sz w:val="22"/>
          <w:szCs w:val="22"/>
          <w:lang w:eastAsia="en-US"/>
        </w:rPr>
        <w:t>Compliance with the policy will be mo</w:t>
      </w:r>
      <w:r w:rsidR="00D260D8" w:rsidRPr="00CC5DD4">
        <w:rPr>
          <w:rFonts w:ascii="Arial" w:hAnsi="Arial" w:cs="Arial"/>
          <w:sz w:val="22"/>
          <w:szCs w:val="22"/>
        </w:rPr>
        <w:t>nitored</w:t>
      </w:r>
      <w:r>
        <w:rPr>
          <w:rFonts w:ascii="Arial" w:hAnsi="Arial" w:cs="Arial"/>
          <w:sz w:val="22"/>
          <w:szCs w:val="22"/>
        </w:rPr>
        <w:t xml:space="preserve"> as part of the quality assurance work undertaken by the ADSC responsible for the service.</w:t>
      </w:r>
    </w:p>
    <w:p w14:paraId="72C09816" w14:textId="77777777" w:rsidR="00D260D8" w:rsidRPr="00CC5DD4" w:rsidRDefault="00D260D8" w:rsidP="00D260D8">
      <w:pPr>
        <w:spacing w:before="0" w:after="200" w:line="276" w:lineRule="auto"/>
        <w:contextualSpacing/>
        <w:jc w:val="left"/>
        <w:rPr>
          <w:rFonts w:ascii="Arial" w:eastAsia="Calibri" w:hAnsi="Arial" w:cs="Arial"/>
          <w:sz w:val="22"/>
          <w:szCs w:val="22"/>
          <w:lang w:eastAsia="en-US"/>
        </w:rPr>
      </w:pPr>
    </w:p>
    <w:p w14:paraId="61976792" w14:textId="77777777" w:rsidR="001D31F7" w:rsidRPr="00CC5DD4" w:rsidRDefault="001D31F7" w:rsidP="00E84C05">
      <w:pPr>
        <w:shd w:val="clear" w:color="auto" w:fill="D6E3BC"/>
        <w:spacing w:before="0" w:after="0" w:line="240" w:lineRule="auto"/>
        <w:jc w:val="left"/>
        <w:rPr>
          <w:rFonts w:ascii="Arial" w:hAnsi="Arial" w:cs="Arial"/>
          <w:b/>
          <w:sz w:val="22"/>
          <w:szCs w:val="22"/>
          <w:lang w:eastAsia="en-US"/>
        </w:rPr>
      </w:pPr>
      <w:r w:rsidRPr="00CC5DD4">
        <w:rPr>
          <w:rFonts w:ascii="Arial" w:hAnsi="Arial" w:cs="Arial"/>
          <w:b/>
          <w:sz w:val="22"/>
          <w:szCs w:val="22"/>
          <w:lang w:eastAsia="en-US"/>
        </w:rPr>
        <w:t>Document History</w:t>
      </w:r>
    </w:p>
    <w:tbl>
      <w:tblPr>
        <w:tblpPr w:leftFromText="180" w:rightFromText="180" w:vertAnchor="text" w:horzAnchor="margin" w:tblpX="108" w:tblpY="4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843"/>
        <w:gridCol w:w="2126"/>
        <w:gridCol w:w="2977"/>
      </w:tblGrid>
      <w:tr w:rsidR="00E84C05" w:rsidRPr="00CC5DD4" w14:paraId="7476D8C5" w14:textId="77777777" w:rsidTr="00E84C05">
        <w:tc>
          <w:tcPr>
            <w:tcW w:w="1384" w:type="dxa"/>
            <w:shd w:val="clear" w:color="auto" w:fill="auto"/>
            <w:hideMark/>
          </w:tcPr>
          <w:p w14:paraId="086D3551" w14:textId="77777777" w:rsidR="001D31F7" w:rsidRPr="00CC5DD4" w:rsidRDefault="001D31F7" w:rsidP="00E84C05">
            <w:pPr>
              <w:spacing w:before="0" w:after="0" w:line="240" w:lineRule="auto"/>
              <w:jc w:val="left"/>
              <w:rPr>
                <w:rFonts w:ascii="Arial" w:eastAsia="Calibri" w:hAnsi="Arial" w:cs="Arial"/>
                <w:sz w:val="22"/>
                <w:szCs w:val="22"/>
                <w:lang w:val="en-US" w:eastAsia="en-US"/>
              </w:rPr>
            </w:pPr>
            <w:r w:rsidRPr="00CC5DD4">
              <w:rPr>
                <w:rFonts w:ascii="Arial" w:hAnsi="Arial" w:cs="Arial"/>
                <w:b/>
                <w:bCs/>
                <w:sz w:val="22"/>
                <w:szCs w:val="22"/>
                <w:lang w:val="en-US" w:eastAsia="en-US"/>
              </w:rPr>
              <w:t>Version</w:t>
            </w:r>
          </w:p>
        </w:tc>
        <w:tc>
          <w:tcPr>
            <w:tcW w:w="1559" w:type="dxa"/>
            <w:shd w:val="clear" w:color="auto" w:fill="auto"/>
            <w:hideMark/>
          </w:tcPr>
          <w:p w14:paraId="60A31FC4" w14:textId="77777777" w:rsidR="001D31F7" w:rsidRPr="00CC5DD4" w:rsidRDefault="001D31F7" w:rsidP="00E84C05">
            <w:pPr>
              <w:spacing w:before="0" w:after="0" w:line="240" w:lineRule="auto"/>
              <w:jc w:val="left"/>
              <w:rPr>
                <w:rFonts w:ascii="Arial" w:eastAsia="Calibri" w:hAnsi="Arial" w:cs="Arial"/>
                <w:sz w:val="22"/>
                <w:szCs w:val="22"/>
                <w:lang w:val="en-US" w:eastAsia="en-US"/>
              </w:rPr>
            </w:pPr>
            <w:r w:rsidRPr="00CC5DD4">
              <w:rPr>
                <w:rFonts w:ascii="Arial" w:hAnsi="Arial" w:cs="Arial"/>
                <w:b/>
                <w:bCs/>
                <w:sz w:val="22"/>
                <w:szCs w:val="22"/>
                <w:lang w:val="en-US" w:eastAsia="en-US"/>
              </w:rPr>
              <w:t>Date</w:t>
            </w:r>
          </w:p>
        </w:tc>
        <w:tc>
          <w:tcPr>
            <w:tcW w:w="1843" w:type="dxa"/>
            <w:shd w:val="clear" w:color="auto" w:fill="auto"/>
            <w:hideMark/>
          </w:tcPr>
          <w:p w14:paraId="6D069D02" w14:textId="77777777" w:rsidR="001D31F7" w:rsidRPr="00CC5DD4" w:rsidRDefault="001D31F7" w:rsidP="00E84C05">
            <w:pPr>
              <w:spacing w:before="0" w:after="0" w:line="240" w:lineRule="auto"/>
              <w:jc w:val="left"/>
              <w:rPr>
                <w:rFonts w:ascii="Arial" w:eastAsia="Calibri" w:hAnsi="Arial" w:cs="Arial"/>
                <w:sz w:val="22"/>
                <w:szCs w:val="22"/>
                <w:lang w:val="en-US" w:eastAsia="en-US"/>
              </w:rPr>
            </w:pPr>
            <w:r w:rsidRPr="00CC5DD4">
              <w:rPr>
                <w:rFonts w:ascii="Arial" w:hAnsi="Arial" w:cs="Arial"/>
                <w:b/>
                <w:bCs/>
                <w:sz w:val="22"/>
                <w:szCs w:val="22"/>
                <w:lang w:val="en-US" w:eastAsia="en-US"/>
              </w:rPr>
              <w:t>Author</w:t>
            </w:r>
          </w:p>
        </w:tc>
        <w:tc>
          <w:tcPr>
            <w:tcW w:w="2126" w:type="dxa"/>
            <w:shd w:val="clear" w:color="auto" w:fill="auto"/>
            <w:hideMark/>
          </w:tcPr>
          <w:p w14:paraId="31C24AC4" w14:textId="77777777" w:rsidR="001D31F7" w:rsidRPr="00CC5DD4" w:rsidRDefault="001D31F7" w:rsidP="00E84C05">
            <w:pPr>
              <w:spacing w:before="0" w:after="0" w:line="240" w:lineRule="auto"/>
              <w:jc w:val="left"/>
              <w:rPr>
                <w:rFonts w:ascii="Arial" w:eastAsia="Calibri" w:hAnsi="Arial" w:cs="Arial"/>
                <w:sz w:val="22"/>
                <w:szCs w:val="22"/>
                <w:lang w:val="en-US" w:eastAsia="en-US"/>
              </w:rPr>
            </w:pPr>
            <w:r w:rsidRPr="00CC5DD4">
              <w:rPr>
                <w:rFonts w:ascii="Arial" w:hAnsi="Arial" w:cs="Arial"/>
                <w:b/>
                <w:bCs/>
                <w:sz w:val="22"/>
                <w:szCs w:val="22"/>
                <w:lang w:val="en-US" w:eastAsia="en-US"/>
              </w:rPr>
              <w:t>Status</w:t>
            </w:r>
          </w:p>
        </w:tc>
        <w:tc>
          <w:tcPr>
            <w:tcW w:w="2977" w:type="dxa"/>
            <w:shd w:val="clear" w:color="auto" w:fill="auto"/>
            <w:hideMark/>
          </w:tcPr>
          <w:p w14:paraId="05BB108E" w14:textId="77777777" w:rsidR="001D31F7" w:rsidRPr="00CC5DD4" w:rsidRDefault="001D31F7" w:rsidP="00E84C05">
            <w:pPr>
              <w:spacing w:before="0" w:after="0" w:line="240" w:lineRule="auto"/>
              <w:jc w:val="left"/>
              <w:rPr>
                <w:rFonts w:ascii="Arial" w:eastAsia="Calibri" w:hAnsi="Arial" w:cs="Arial"/>
                <w:sz w:val="22"/>
                <w:szCs w:val="22"/>
                <w:lang w:val="en-US" w:eastAsia="en-US"/>
              </w:rPr>
            </w:pPr>
            <w:r w:rsidRPr="00CC5DD4">
              <w:rPr>
                <w:rFonts w:ascii="Arial" w:hAnsi="Arial" w:cs="Arial"/>
                <w:b/>
                <w:bCs/>
                <w:sz w:val="22"/>
                <w:szCs w:val="22"/>
                <w:lang w:val="en-US" w:eastAsia="en-US"/>
              </w:rPr>
              <w:t>Comment</w:t>
            </w:r>
          </w:p>
        </w:tc>
      </w:tr>
      <w:tr w:rsidR="00E84C05" w:rsidRPr="00CC5DD4" w14:paraId="52301071" w14:textId="77777777" w:rsidTr="00E84C05">
        <w:tc>
          <w:tcPr>
            <w:tcW w:w="1384" w:type="dxa"/>
            <w:shd w:val="clear" w:color="auto" w:fill="auto"/>
          </w:tcPr>
          <w:p w14:paraId="0E66FED2" w14:textId="3D6FA027" w:rsidR="001D31F7" w:rsidRPr="00CC5DD4" w:rsidRDefault="005E7C1C" w:rsidP="00E84C05">
            <w:pPr>
              <w:tabs>
                <w:tab w:val="left" w:pos="780"/>
              </w:tabs>
              <w:spacing w:before="0" w:after="0" w:line="240" w:lineRule="auto"/>
              <w:jc w:val="left"/>
              <w:rPr>
                <w:rFonts w:ascii="Arial" w:eastAsia="Calibri" w:hAnsi="Arial" w:cs="Arial"/>
                <w:sz w:val="22"/>
                <w:szCs w:val="22"/>
                <w:lang w:val="en-US" w:eastAsia="en-US"/>
              </w:rPr>
            </w:pPr>
            <w:r w:rsidRPr="00CC5DD4">
              <w:rPr>
                <w:rFonts w:ascii="Arial" w:eastAsia="Calibri" w:hAnsi="Arial" w:cs="Arial"/>
                <w:sz w:val="22"/>
                <w:szCs w:val="22"/>
                <w:lang w:val="en-US" w:eastAsia="en-US"/>
              </w:rPr>
              <w:t>1</w:t>
            </w:r>
          </w:p>
        </w:tc>
        <w:tc>
          <w:tcPr>
            <w:tcW w:w="1559" w:type="dxa"/>
            <w:shd w:val="clear" w:color="auto" w:fill="auto"/>
          </w:tcPr>
          <w:p w14:paraId="204A7E81" w14:textId="3B1A8F95" w:rsidR="001D31F7" w:rsidRPr="00CC5DD4" w:rsidRDefault="005E7C1C" w:rsidP="00E84C05">
            <w:pPr>
              <w:autoSpaceDE w:val="0"/>
              <w:autoSpaceDN w:val="0"/>
              <w:adjustRightInd w:val="0"/>
              <w:spacing w:before="0" w:after="0" w:line="240" w:lineRule="auto"/>
              <w:jc w:val="left"/>
              <w:rPr>
                <w:rFonts w:ascii="Arial" w:eastAsia="Calibri" w:hAnsi="Arial" w:cs="Arial"/>
                <w:sz w:val="22"/>
                <w:szCs w:val="22"/>
                <w:lang w:val="en-US" w:eastAsia="en-US"/>
              </w:rPr>
            </w:pPr>
            <w:r w:rsidRPr="00CC5DD4">
              <w:rPr>
                <w:rFonts w:ascii="Arial" w:eastAsia="Calibri" w:hAnsi="Arial" w:cs="Arial"/>
                <w:sz w:val="22"/>
                <w:szCs w:val="22"/>
                <w:lang w:val="en-US" w:eastAsia="en-US"/>
              </w:rPr>
              <w:t>14/10/2018</w:t>
            </w:r>
          </w:p>
        </w:tc>
        <w:tc>
          <w:tcPr>
            <w:tcW w:w="1843" w:type="dxa"/>
            <w:shd w:val="clear" w:color="auto" w:fill="auto"/>
          </w:tcPr>
          <w:p w14:paraId="64E3E7E3" w14:textId="0B39B2F1" w:rsidR="001D31F7" w:rsidRPr="00CC5DD4" w:rsidRDefault="005E7C1C" w:rsidP="00E84C05">
            <w:pPr>
              <w:spacing w:before="0" w:after="0" w:line="240" w:lineRule="auto"/>
              <w:jc w:val="left"/>
              <w:rPr>
                <w:rFonts w:ascii="Arial" w:eastAsia="Calibri" w:hAnsi="Arial" w:cs="Arial"/>
                <w:sz w:val="22"/>
                <w:szCs w:val="22"/>
                <w:lang w:val="en-US" w:eastAsia="en-US"/>
              </w:rPr>
            </w:pPr>
            <w:r w:rsidRPr="00CC5DD4">
              <w:rPr>
                <w:rFonts w:ascii="Arial" w:eastAsia="Calibri" w:hAnsi="Arial" w:cs="Arial"/>
                <w:sz w:val="22"/>
                <w:szCs w:val="22"/>
                <w:lang w:val="en-US" w:eastAsia="en-US"/>
              </w:rPr>
              <w:t>Sarah Baker</w:t>
            </w:r>
          </w:p>
        </w:tc>
        <w:tc>
          <w:tcPr>
            <w:tcW w:w="2126" w:type="dxa"/>
            <w:shd w:val="clear" w:color="auto" w:fill="auto"/>
          </w:tcPr>
          <w:p w14:paraId="1643E52E" w14:textId="01145881" w:rsidR="001D31F7" w:rsidRPr="00CC5DD4" w:rsidRDefault="005E7C1C" w:rsidP="00E84C05">
            <w:pPr>
              <w:spacing w:before="0" w:after="0" w:line="240" w:lineRule="auto"/>
              <w:jc w:val="left"/>
              <w:rPr>
                <w:rFonts w:ascii="Arial" w:eastAsia="Calibri" w:hAnsi="Arial" w:cs="Arial"/>
                <w:sz w:val="22"/>
                <w:szCs w:val="22"/>
                <w:lang w:val="en-US" w:eastAsia="en-US"/>
              </w:rPr>
            </w:pPr>
            <w:r w:rsidRPr="00CC5DD4">
              <w:rPr>
                <w:rFonts w:ascii="Arial" w:eastAsia="Calibri" w:hAnsi="Arial" w:cs="Arial"/>
                <w:sz w:val="22"/>
                <w:szCs w:val="22"/>
                <w:lang w:val="en-US" w:eastAsia="en-US"/>
              </w:rPr>
              <w:t>draft</w:t>
            </w:r>
          </w:p>
        </w:tc>
        <w:tc>
          <w:tcPr>
            <w:tcW w:w="2977" w:type="dxa"/>
            <w:shd w:val="clear" w:color="auto" w:fill="auto"/>
          </w:tcPr>
          <w:p w14:paraId="45BBD6E6" w14:textId="77777777" w:rsidR="001D31F7" w:rsidRPr="00CC5DD4" w:rsidRDefault="001D31F7" w:rsidP="00E84C05">
            <w:pPr>
              <w:spacing w:before="0" w:after="0" w:line="240" w:lineRule="auto"/>
              <w:jc w:val="left"/>
              <w:rPr>
                <w:rFonts w:ascii="Arial" w:eastAsia="Calibri" w:hAnsi="Arial" w:cs="Arial"/>
                <w:sz w:val="22"/>
                <w:szCs w:val="22"/>
                <w:lang w:val="en-US" w:eastAsia="en-US"/>
              </w:rPr>
            </w:pPr>
          </w:p>
        </w:tc>
      </w:tr>
      <w:tr w:rsidR="00E84C05" w:rsidRPr="00CC5DD4" w14:paraId="75A21B45" w14:textId="77777777" w:rsidTr="00E84C05">
        <w:tc>
          <w:tcPr>
            <w:tcW w:w="1384" w:type="dxa"/>
            <w:shd w:val="clear" w:color="auto" w:fill="auto"/>
          </w:tcPr>
          <w:p w14:paraId="18F3A58E" w14:textId="050326D9" w:rsidR="001D31F7" w:rsidRPr="00CC5DD4" w:rsidRDefault="005E7C1C" w:rsidP="00E84C05">
            <w:pPr>
              <w:tabs>
                <w:tab w:val="left" w:pos="780"/>
              </w:tabs>
              <w:spacing w:before="0" w:after="0" w:line="240" w:lineRule="auto"/>
              <w:jc w:val="left"/>
              <w:rPr>
                <w:rFonts w:ascii="Arial" w:eastAsia="Calibri" w:hAnsi="Arial" w:cs="Arial"/>
                <w:sz w:val="22"/>
                <w:szCs w:val="22"/>
                <w:lang w:val="en-US" w:eastAsia="en-US"/>
              </w:rPr>
            </w:pPr>
            <w:r w:rsidRPr="00CC5DD4">
              <w:rPr>
                <w:rFonts w:ascii="Arial" w:eastAsia="Calibri" w:hAnsi="Arial" w:cs="Arial"/>
                <w:sz w:val="22"/>
                <w:szCs w:val="22"/>
                <w:lang w:val="en-US" w:eastAsia="en-US"/>
              </w:rPr>
              <w:t>2</w:t>
            </w:r>
          </w:p>
        </w:tc>
        <w:tc>
          <w:tcPr>
            <w:tcW w:w="1559" w:type="dxa"/>
            <w:shd w:val="clear" w:color="auto" w:fill="auto"/>
          </w:tcPr>
          <w:p w14:paraId="5622FEA5" w14:textId="2372D409" w:rsidR="001D31F7" w:rsidRPr="00CC5DD4" w:rsidRDefault="00366DD5" w:rsidP="00E84C05">
            <w:pPr>
              <w:autoSpaceDE w:val="0"/>
              <w:autoSpaceDN w:val="0"/>
              <w:adjustRightInd w:val="0"/>
              <w:spacing w:before="0" w:after="0" w:line="240" w:lineRule="auto"/>
              <w:jc w:val="left"/>
              <w:rPr>
                <w:rFonts w:ascii="Arial" w:eastAsia="Calibri" w:hAnsi="Arial" w:cs="Arial"/>
                <w:sz w:val="22"/>
                <w:szCs w:val="22"/>
                <w:lang w:val="en-US" w:eastAsia="en-US"/>
              </w:rPr>
            </w:pPr>
            <w:r>
              <w:rPr>
                <w:rFonts w:ascii="Arial" w:eastAsia="Calibri" w:hAnsi="Arial" w:cs="Arial"/>
                <w:sz w:val="22"/>
                <w:szCs w:val="22"/>
                <w:lang w:val="en-US" w:eastAsia="en-US"/>
              </w:rPr>
              <w:t>13/11/18</w:t>
            </w:r>
          </w:p>
        </w:tc>
        <w:tc>
          <w:tcPr>
            <w:tcW w:w="1843" w:type="dxa"/>
            <w:shd w:val="clear" w:color="auto" w:fill="auto"/>
          </w:tcPr>
          <w:p w14:paraId="178FD36A" w14:textId="10AF2922" w:rsidR="001D31F7" w:rsidRPr="00CC5DD4" w:rsidRDefault="00366DD5" w:rsidP="00E84C05">
            <w:pPr>
              <w:spacing w:before="0" w:after="0" w:line="240" w:lineRule="auto"/>
              <w:jc w:val="left"/>
              <w:rPr>
                <w:rFonts w:ascii="Arial" w:eastAsia="Calibri" w:hAnsi="Arial" w:cs="Arial"/>
                <w:sz w:val="22"/>
                <w:szCs w:val="22"/>
                <w:lang w:val="en-US" w:eastAsia="en-US"/>
              </w:rPr>
            </w:pPr>
            <w:r>
              <w:rPr>
                <w:rFonts w:ascii="Arial" w:eastAsia="Calibri" w:hAnsi="Arial" w:cs="Arial"/>
                <w:sz w:val="22"/>
                <w:szCs w:val="22"/>
                <w:lang w:val="en-US" w:eastAsia="en-US"/>
              </w:rPr>
              <w:t>Pat Greene</w:t>
            </w:r>
          </w:p>
        </w:tc>
        <w:tc>
          <w:tcPr>
            <w:tcW w:w="2126" w:type="dxa"/>
            <w:shd w:val="clear" w:color="auto" w:fill="auto"/>
          </w:tcPr>
          <w:p w14:paraId="03AE4A53" w14:textId="7F7646BB" w:rsidR="001D31F7" w:rsidRPr="00CC5DD4" w:rsidRDefault="00366DD5" w:rsidP="00E84C05">
            <w:pPr>
              <w:spacing w:before="0" w:after="0" w:line="240" w:lineRule="auto"/>
              <w:jc w:val="left"/>
              <w:rPr>
                <w:rFonts w:ascii="Arial" w:eastAsia="Calibri" w:hAnsi="Arial" w:cs="Arial"/>
                <w:sz w:val="22"/>
                <w:szCs w:val="22"/>
                <w:lang w:val="en-US" w:eastAsia="en-US"/>
              </w:rPr>
            </w:pPr>
            <w:r>
              <w:rPr>
                <w:rFonts w:ascii="Arial" w:eastAsia="Calibri" w:hAnsi="Arial" w:cs="Arial"/>
                <w:sz w:val="22"/>
                <w:szCs w:val="22"/>
                <w:lang w:val="en-US" w:eastAsia="en-US"/>
              </w:rPr>
              <w:t>Approved</w:t>
            </w:r>
          </w:p>
        </w:tc>
        <w:tc>
          <w:tcPr>
            <w:tcW w:w="2977" w:type="dxa"/>
            <w:shd w:val="clear" w:color="auto" w:fill="auto"/>
          </w:tcPr>
          <w:p w14:paraId="50660A33" w14:textId="77847841" w:rsidR="001D31F7" w:rsidRPr="00CC5DD4" w:rsidRDefault="001D31F7" w:rsidP="00E84C05">
            <w:pPr>
              <w:spacing w:before="0" w:after="0" w:line="240" w:lineRule="auto"/>
              <w:jc w:val="left"/>
              <w:rPr>
                <w:rFonts w:ascii="Arial" w:eastAsia="Calibri" w:hAnsi="Arial" w:cs="Arial"/>
                <w:sz w:val="22"/>
                <w:szCs w:val="22"/>
                <w:lang w:val="en-US" w:eastAsia="en-US"/>
              </w:rPr>
            </w:pPr>
          </w:p>
        </w:tc>
      </w:tr>
      <w:tr w:rsidR="00366DD5" w:rsidRPr="00CC5DD4" w14:paraId="09666123" w14:textId="77777777" w:rsidTr="00E84C05">
        <w:tc>
          <w:tcPr>
            <w:tcW w:w="1384" w:type="dxa"/>
            <w:shd w:val="clear" w:color="auto" w:fill="auto"/>
          </w:tcPr>
          <w:p w14:paraId="413CA0C8" w14:textId="16E49BA6" w:rsidR="00366DD5" w:rsidRPr="00CC5DD4" w:rsidRDefault="003552EA" w:rsidP="00E84C05">
            <w:pPr>
              <w:tabs>
                <w:tab w:val="left" w:pos="780"/>
              </w:tabs>
              <w:spacing w:before="0" w:after="0" w:line="240" w:lineRule="auto"/>
              <w:jc w:val="left"/>
              <w:rPr>
                <w:rFonts w:ascii="Arial" w:eastAsia="Calibri" w:hAnsi="Arial" w:cs="Arial"/>
                <w:sz w:val="22"/>
                <w:szCs w:val="22"/>
                <w:lang w:val="en-US" w:eastAsia="en-US"/>
              </w:rPr>
            </w:pPr>
            <w:r>
              <w:rPr>
                <w:rFonts w:ascii="Arial" w:eastAsia="Calibri" w:hAnsi="Arial" w:cs="Arial"/>
                <w:sz w:val="22"/>
                <w:szCs w:val="22"/>
                <w:lang w:val="en-US" w:eastAsia="en-US"/>
              </w:rPr>
              <w:t>3</w:t>
            </w:r>
          </w:p>
        </w:tc>
        <w:tc>
          <w:tcPr>
            <w:tcW w:w="1559" w:type="dxa"/>
            <w:shd w:val="clear" w:color="auto" w:fill="auto"/>
          </w:tcPr>
          <w:p w14:paraId="4DF0EDC6" w14:textId="5B33F74F" w:rsidR="00366DD5" w:rsidRPr="00CC5DD4" w:rsidRDefault="003552EA" w:rsidP="00E84C05">
            <w:pPr>
              <w:autoSpaceDE w:val="0"/>
              <w:autoSpaceDN w:val="0"/>
              <w:adjustRightInd w:val="0"/>
              <w:spacing w:before="0" w:after="0" w:line="240" w:lineRule="auto"/>
              <w:jc w:val="left"/>
              <w:rPr>
                <w:rFonts w:ascii="Arial" w:eastAsia="Calibri" w:hAnsi="Arial" w:cs="Arial"/>
                <w:sz w:val="22"/>
                <w:szCs w:val="22"/>
                <w:lang w:val="en-US" w:eastAsia="en-US"/>
              </w:rPr>
            </w:pPr>
            <w:r>
              <w:rPr>
                <w:rFonts w:ascii="Arial" w:eastAsia="Calibri" w:hAnsi="Arial" w:cs="Arial"/>
                <w:sz w:val="22"/>
                <w:szCs w:val="22"/>
                <w:lang w:val="en-US" w:eastAsia="en-US"/>
              </w:rPr>
              <w:t>5/6/20</w:t>
            </w:r>
          </w:p>
        </w:tc>
        <w:tc>
          <w:tcPr>
            <w:tcW w:w="1843" w:type="dxa"/>
            <w:shd w:val="clear" w:color="auto" w:fill="auto"/>
          </w:tcPr>
          <w:p w14:paraId="2EDEABF5" w14:textId="73A380E4" w:rsidR="00366DD5" w:rsidRPr="00CC5DD4" w:rsidRDefault="003552EA" w:rsidP="00E84C05">
            <w:pPr>
              <w:spacing w:before="0" w:after="0" w:line="240" w:lineRule="auto"/>
              <w:jc w:val="left"/>
              <w:rPr>
                <w:rFonts w:ascii="Arial" w:eastAsia="Calibri" w:hAnsi="Arial" w:cs="Arial"/>
                <w:sz w:val="22"/>
                <w:szCs w:val="22"/>
                <w:lang w:val="en-US" w:eastAsia="en-US"/>
              </w:rPr>
            </w:pPr>
            <w:r>
              <w:rPr>
                <w:rFonts w:ascii="Arial" w:eastAsia="Calibri" w:hAnsi="Arial" w:cs="Arial"/>
                <w:sz w:val="22"/>
                <w:szCs w:val="22"/>
                <w:lang w:val="en-US" w:eastAsia="en-US"/>
              </w:rPr>
              <w:t>Pat Greene</w:t>
            </w:r>
          </w:p>
        </w:tc>
        <w:tc>
          <w:tcPr>
            <w:tcW w:w="2126" w:type="dxa"/>
            <w:shd w:val="clear" w:color="auto" w:fill="auto"/>
          </w:tcPr>
          <w:p w14:paraId="2F77A67A" w14:textId="629499F2" w:rsidR="00366DD5" w:rsidRPr="00CC5DD4" w:rsidRDefault="003552EA" w:rsidP="00E84C05">
            <w:pPr>
              <w:spacing w:before="0" w:after="0" w:line="240" w:lineRule="auto"/>
              <w:jc w:val="left"/>
              <w:rPr>
                <w:rFonts w:ascii="Arial" w:eastAsia="Calibri" w:hAnsi="Arial" w:cs="Arial"/>
                <w:sz w:val="22"/>
                <w:szCs w:val="22"/>
                <w:lang w:val="en-US" w:eastAsia="en-US"/>
              </w:rPr>
            </w:pPr>
            <w:r>
              <w:rPr>
                <w:rFonts w:ascii="Arial" w:eastAsia="Calibri" w:hAnsi="Arial" w:cs="Arial"/>
                <w:sz w:val="22"/>
                <w:szCs w:val="22"/>
                <w:lang w:val="en-US" w:eastAsia="en-US"/>
              </w:rPr>
              <w:t>Policy reviewed</w:t>
            </w:r>
          </w:p>
        </w:tc>
        <w:tc>
          <w:tcPr>
            <w:tcW w:w="2977" w:type="dxa"/>
            <w:shd w:val="clear" w:color="auto" w:fill="auto"/>
          </w:tcPr>
          <w:p w14:paraId="1C3A734F" w14:textId="329EC6E1" w:rsidR="00366DD5" w:rsidRDefault="003552EA" w:rsidP="00E84C05">
            <w:pPr>
              <w:spacing w:before="0" w:after="0" w:line="240" w:lineRule="auto"/>
              <w:jc w:val="left"/>
              <w:rPr>
                <w:rFonts w:ascii="Arial" w:eastAsia="Calibri" w:hAnsi="Arial" w:cs="Arial"/>
                <w:sz w:val="22"/>
                <w:szCs w:val="22"/>
                <w:lang w:val="en-US" w:eastAsia="en-US"/>
              </w:rPr>
            </w:pPr>
            <w:r>
              <w:rPr>
                <w:rFonts w:ascii="Arial" w:eastAsia="Calibri" w:hAnsi="Arial" w:cs="Arial"/>
                <w:sz w:val="22"/>
                <w:szCs w:val="22"/>
                <w:lang w:val="en-US" w:eastAsia="en-US"/>
              </w:rPr>
              <w:t>No amendments made</w:t>
            </w:r>
          </w:p>
        </w:tc>
      </w:tr>
    </w:tbl>
    <w:p w14:paraId="00DBBF65" w14:textId="580F144F" w:rsidR="001D31F7" w:rsidRPr="00CC5DD4" w:rsidRDefault="001D31F7" w:rsidP="001D31F7">
      <w:pPr>
        <w:pStyle w:val="Heading3"/>
        <w:rPr>
          <w:rFonts w:ascii="Arial" w:hAnsi="Arial" w:cs="Arial"/>
          <w:sz w:val="22"/>
          <w:szCs w:val="22"/>
        </w:rPr>
      </w:pPr>
    </w:p>
    <w:p w14:paraId="558AF30A" w14:textId="4E9AA664" w:rsidR="00F76749" w:rsidRPr="00CC5DD4" w:rsidRDefault="00F76749" w:rsidP="00F76749">
      <w:pPr>
        <w:rPr>
          <w:rFonts w:ascii="Arial" w:hAnsi="Arial" w:cs="Arial"/>
          <w:sz w:val="22"/>
          <w:szCs w:val="22"/>
        </w:rPr>
      </w:pPr>
    </w:p>
    <w:p w14:paraId="1DEE296A" w14:textId="54B78E3D" w:rsidR="00F76749" w:rsidRPr="00CC5DD4" w:rsidRDefault="00F76749" w:rsidP="00F76749">
      <w:pPr>
        <w:rPr>
          <w:rFonts w:ascii="Arial" w:hAnsi="Arial" w:cs="Arial"/>
          <w:sz w:val="22"/>
          <w:szCs w:val="22"/>
        </w:rPr>
      </w:pPr>
    </w:p>
    <w:p w14:paraId="20D8A5FC" w14:textId="326476A3" w:rsidR="00F76749" w:rsidRPr="00CC5DD4" w:rsidRDefault="00F76749" w:rsidP="00F76749">
      <w:pPr>
        <w:rPr>
          <w:rFonts w:ascii="Arial" w:hAnsi="Arial" w:cs="Arial"/>
          <w:sz w:val="22"/>
          <w:szCs w:val="22"/>
        </w:rPr>
      </w:pPr>
    </w:p>
    <w:p w14:paraId="532806A2" w14:textId="41935044" w:rsidR="00F76749" w:rsidRPr="00CC5DD4" w:rsidRDefault="00F76749" w:rsidP="00F76749">
      <w:pPr>
        <w:rPr>
          <w:rFonts w:ascii="Arial" w:hAnsi="Arial" w:cs="Arial"/>
          <w:sz w:val="22"/>
          <w:szCs w:val="22"/>
        </w:rPr>
      </w:pPr>
    </w:p>
    <w:p w14:paraId="4B7B0B42" w14:textId="4A6BB28D" w:rsidR="00F76749" w:rsidRPr="00CC5DD4" w:rsidRDefault="00F76749" w:rsidP="00F76749">
      <w:pPr>
        <w:rPr>
          <w:rFonts w:ascii="Arial" w:hAnsi="Arial" w:cs="Arial"/>
          <w:sz w:val="22"/>
          <w:szCs w:val="22"/>
        </w:rPr>
      </w:pPr>
    </w:p>
    <w:p w14:paraId="20ADA151" w14:textId="40126EF3" w:rsidR="00F76749" w:rsidRPr="00CC5DD4" w:rsidRDefault="00F76749" w:rsidP="00F76749">
      <w:pPr>
        <w:rPr>
          <w:rFonts w:ascii="Arial" w:hAnsi="Arial" w:cs="Arial"/>
          <w:sz w:val="22"/>
          <w:szCs w:val="22"/>
        </w:rPr>
      </w:pPr>
    </w:p>
    <w:p w14:paraId="1E3747E8" w14:textId="49CE4AC6" w:rsidR="00F76749" w:rsidRPr="00CC5DD4" w:rsidRDefault="00F76749" w:rsidP="00F76749">
      <w:pPr>
        <w:rPr>
          <w:rFonts w:ascii="Arial" w:hAnsi="Arial" w:cs="Arial"/>
          <w:sz w:val="22"/>
          <w:szCs w:val="22"/>
        </w:rPr>
      </w:pPr>
    </w:p>
    <w:p w14:paraId="0A177050" w14:textId="403C737F" w:rsidR="00F76749" w:rsidRPr="00CC5DD4" w:rsidRDefault="00F76749" w:rsidP="00F76749">
      <w:pPr>
        <w:rPr>
          <w:rFonts w:ascii="Arial" w:hAnsi="Arial" w:cs="Arial"/>
          <w:sz w:val="22"/>
          <w:szCs w:val="22"/>
        </w:rPr>
      </w:pPr>
    </w:p>
    <w:p w14:paraId="6A279F15" w14:textId="0D0EE191" w:rsidR="00F76749" w:rsidRPr="00CC5DD4" w:rsidRDefault="00F76749" w:rsidP="00F76749">
      <w:pPr>
        <w:rPr>
          <w:rFonts w:ascii="Arial" w:hAnsi="Arial" w:cs="Arial"/>
          <w:sz w:val="22"/>
          <w:szCs w:val="22"/>
        </w:rPr>
      </w:pPr>
    </w:p>
    <w:p w14:paraId="0EF03199" w14:textId="2FAB7DB8" w:rsidR="00F76749" w:rsidRPr="00CC5DD4" w:rsidRDefault="00F76749" w:rsidP="00F76749">
      <w:pPr>
        <w:rPr>
          <w:rFonts w:ascii="Arial" w:hAnsi="Arial" w:cs="Arial"/>
          <w:sz w:val="22"/>
          <w:szCs w:val="22"/>
        </w:rPr>
      </w:pPr>
    </w:p>
    <w:p w14:paraId="6102CC17" w14:textId="435C7CCD" w:rsidR="00F76749" w:rsidRPr="00CC5DD4" w:rsidRDefault="00F76749" w:rsidP="00F76749">
      <w:pPr>
        <w:rPr>
          <w:rFonts w:ascii="Arial" w:hAnsi="Arial" w:cs="Arial"/>
          <w:sz w:val="22"/>
          <w:szCs w:val="22"/>
        </w:rPr>
      </w:pPr>
    </w:p>
    <w:p w14:paraId="4E2C9445" w14:textId="1F410611" w:rsidR="00F76749" w:rsidRPr="00CC5DD4" w:rsidRDefault="00F76749" w:rsidP="00F76749">
      <w:pPr>
        <w:rPr>
          <w:rFonts w:ascii="Arial" w:hAnsi="Arial" w:cs="Arial"/>
          <w:sz w:val="22"/>
          <w:szCs w:val="22"/>
        </w:rPr>
      </w:pPr>
    </w:p>
    <w:p w14:paraId="1C927C57" w14:textId="3AB8D7FE" w:rsidR="00F76749" w:rsidRPr="00CC5DD4" w:rsidRDefault="00F76749" w:rsidP="00F76749">
      <w:pPr>
        <w:rPr>
          <w:rFonts w:ascii="Arial" w:hAnsi="Arial" w:cs="Arial"/>
          <w:sz w:val="22"/>
          <w:szCs w:val="22"/>
        </w:rPr>
      </w:pPr>
    </w:p>
    <w:p w14:paraId="60430290" w14:textId="05C63F9C" w:rsidR="00F76749" w:rsidRPr="00CC5DD4" w:rsidRDefault="00F76749" w:rsidP="00F76749">
      <w:pPr>
        <w:rPr>
          <w:rFonts w:ascii="Arial" w:hAnsi="Arial" w:cs="Arial"/>
          <w:sz w:val="22"/>
          <w:szCs w:val="22"/>
        </w:rPr>
      </w:pPr>
    </w:p>
    <w:p w14:paraId="2182E95D" w14:textId="363F5646" w:rsidR="00F76749" w:rsidRPr="00CC5DD4" w:rsidRDefault="00F76749" w:rsidP="00F76749">
      <w:pPr>
        <w:rPr>
          <w:rFonts w:ascii="Arial" w:hAnsi="Arial" w:cs="Arial"/>
          <w:sz w:val="22"/>
          <w:szCs w:val="22"/>
        </w:rPr>
      </w:pPr>
    </w:p>
    <w:p w14:paraId="36DD8BD4" w14:textId="6C4A1A08" w:rsidR="00F76749" w:rsidRPr="00CC5DD4" w:rsidRDefault="00F76749" w:rsidP="00F76749">
      <w:pPr>
        <w:rPr>
          <w:rFonts w:ascii="Arial" w:hAnsi="Arial" w:cs="Arial"/>
          <w:sz w:val="22"/>
          <w:szCs w:val="22"/>
        </w:rPr>
      </w:pPr>
    </w:p>
    <w:p w14:paraId="71D592D3" w14:textId="296E947A" w:rsidR="00F76749" w:rsidRPr="00CC5DD4" w:rsidRDefault="00F76749" w:rsidP="00F76749">
      <w:pPr>
        <w:rPr>
          <w:rFonts w:ascii="Arial" w:hAnsi="Arial" w:cs="Arial"/>
          <w:sz w:val="22"/>
          <w:szCs w:val="22"/>
        </w:rPr>
      </w:pPr>
    </w:p>
    <w:p w14:paraId="1242CE7C" w14:textId="27F82D6F" w:rsidR="00F76749" w:rsidRPr="00CC5DD4" w:rsidRDefault="00F76749" w:rsidP="00F76749">
      <w:pPr>
        <w:rPr>
          <w:rFonts w:ascii="Arial" w:hAnsi="Arial" w:cs="Arial"/>
          <w:sz w:val="22"/>
          <w:szCs w:val="22"/>
        </w:rPr>
      </w:pPr>
    </w:p>
    <w:p w14:paraId="76F3D29D" w14:textId="02E3C255" w:rsidR="00F76749" w:rsidRPr="00CC5DD4" w:rsidRDefault="00F76749" w:rsidP="00F76749">
      <w:pPr>
        <w:rPr>
          <w:rFonts w:ascii="Arial" w:hAnsi="Arial" w:cs="Arial"/>
          <w:sz w:val="22"/>
          <w:szCs w:val="22"/>
        </w:rPr>
      </w:pPr>
    </w:p>
    <w:p w14:paraId="7AB00407" w14:textId="14AA0ECC" w:rsidR="00F76749" w:rsidRPr="00CC5DD4" w:rsidRDefault="00666C40" w:rsidP="00F76749">
      <w:pPr>
        <w:shd w:val="clear" w:color="auto" w:fill="D6E3BC"/>
        <w:spacing w:before="0" w:after="0" w:line="240" w:lineRule="auto"/>
        <w:jc w:val="left"/>
        <w:rPr>
          <w:rFonts w:ascii="Arial" w:hAnsi="Arial" w:cs="Arial"/>
          <w:b/>
          <w:sz w:val="22"/>
          <w:szCs w:val="22"/>
          <w:lang w:eastAsia="en-US"/>
        </w:rPr>
      </w:pPr>
      <w:r w:rsidRPr="00CC5DD4">
        <w:rPr>
          <w:rFonts w:ascii="Arial" w:hAnsi="Arial" w:cs="Arial"/>
          <w:b/>
          <w:sz w:val="22"/>
          <w:szCs w:val="22"/>
          <w:lang w:eastAsia="en-US"/>
        </w:rPr>
        <w:lastRenderedPageBreak/>
        <w:t>Appendices</w:t>
      </w:r>
    </w:p>
    <w:p w14:paraId="7D8BCECB" w14:textId="77777777" w:rsidR="00560B70" w:rsidRPr="00CC5DD4" w:rsidRDefault="00560B70" w:rsidP="00560B70">
      <w:pPr>
        <w:rPr>
          <w:rFonts w:ascii="Arial" w:hAnsi="Arial" w:cs="Arial"/>
          <w:sz w:val="22"/>
          <w:szCs w:val="22"/>
        </w:rPr>
      </w:pPr>
    </w:p>
    <w:p w14:paraId="77894129" w14:textId="77777777" w:rsidR="00560B70" w:rsidRPr="00CC5DD4" w:rsidRDefault="00560B70" w:rsidP="00560B70">
      <w:pPr>
        <w:rPr>
          <w:rFonts w:ascii="Arial" w:hAnsi="Arial" w:cs="Arial"/>
          <w:sz w:val="22"/>
          <w:szCs w:val="22"/>
        </w:rPr>
      </w:pPr>
    </w:p>
    <w:p w14:paraId="17B7AAB0" w14:textId="5ED56051" w:rsidR="00F76749" w:rsidRPr="00CC5DD4" w:rsidRDefault="00F76749" w:rsidP="00F76749">
      <w:pPr>
        <w:rPr>
          <w:rFonts w:ascii="Arial" w:hAnsi="Arial" w:cs="Arial"/>
          <w:b/>
          <w:sz w:val="22"/>
          <w:szCs w:val="22"/>
        </w:rPr>
      </w:pPr>
      <w:r w:rsidRPr="00CC5DD4">
        <w:rPr>
          <w:rFonts w:ascii="Arial" w:hAnsi="Arial" w:cs="Arial"/>
          <w:b/>
          <w:sz w:val="22"/>
          <w:szCs w:val="22"/>
        </w:rPr>
        <w:t xml:space="preserve">Sample Letter to inform the </w:t>
      </w:r>
      <w:r w:rsidR="00666C40" w:rsidRPr="00CC5DD4">
        <w:rPr>
          <w:rFonts w:ascii="Arial" w:hAnsi="Arial" w:cs="Arial"/>
          <w:b/>
          <w:sz w:val="22"/>
          <w:szCs w:val="22"/>
        </w:rPr>
        <w:t>service user</w:t>
      </w:r>
      <w:r w:rsidRPr="00CC5DD4">
        <w:rPr>
          <w:rFonts w:ascii="Arial" w:hAnsi="Arial" w:cs="Arial"/>
          <w:b/>
          <w:sz w:val="22"/>
          <w:szCs w:val="22"/>
        </w:rPr>
        <w:t xml:space="preserve"> / </w:t>
      </w:r>
      <w:r w:rsidR="00666C40" w:rsidRPr="00CC5DD4">
        <w:rPr>
          <w:rFonts w:ascii="Arial" w:hAnsi="Arial" w:cs="Arial"/>
          <w:b/>
          <w:sz w:val="22"/>
          <w:szCs w:val="22"/>
        </w:rPr>
        <w:t>carer</w:t>
      </w:r>
      <w:r w:rsidRPr="00CC5DD4">
        <w:rPr>
          <w:rFonts w:ascii="Arial" w:hAnsi="Arial" w:cs="Arial"/>
          <w:b/>
          <w:sz w:val="22"/>
          <w:szCs w:val="22"/>
        </w:rPr>
        <w:t xml:space="preserve"> of a duty of Candour incident</w:t>
      </w:r>
    </w:p>
    <w:p w14:paraId="7C1BD004" w14:textId="77777777" w:rsidR="00F76749" w:rsidRPr="00CC5DD4" w:rsidRDefault="00F76749" w:rsidP="00F76749">
      <w:pPr>
        <w:rPr>
          <w:rFonts w:ascii="Arial" w:hAnsi="Arial" w:cs="Arial"/>
          <w:b/>
          <w:sz w:val="22"/>
          <w:szCs w:val="22"/>
        </w:rPr>
      </w:pPr>
    </w:p>
    <w:p w14:paraId="52081E7E" w14:textId="77777777" w:rsidR="00F76749" w:rsidRPr="00CC5DD4" w:rsidRDefault="00F76749" w:rsidP="00F76749">
      <w:pPr>
        <w:rPr>
          <w:rFonts w:ascii="Arial" w:hAnsi="Arial" w:cs="Arial"/>
          <w:b/>
          <w:sz w:val="22"/>
          <w:szCs w:val="22"/>
        </w:rPr>
      </w:pPr>
      <w:r w:rsidRPr="00CC5DD4">
        <w:rPr>
          <w:rFonts w:ascii="Arial" w:hAnsi="Arial" w:cs="Arial"/>
          <w:b/>
          <w:sz w:val="22"/>
          <w:szCs w:val="22"/>
        </w:rPr>
        <w:t xml:space="preserve">Date XXXX </w:t>
      </w:r>
    </w:p>
    <w:p w14:paraId="1C869720" w14:textId="77777777" w:rsidR="00F76749" w:rsidRPr="00CC5DD4" w:rsidRDefault="00F76749" w:rsidP="00F76749">
      <w:pPr>
        <w:rPr>
          <w:rFonts w:ascii="Arial" w:hAnsi="Arial" w:cs="Arial"/>
          <w:b/>
          <w:sz w:val="22"/>
          <w:szCs w:val="22"/>
        </w:rPr>
      </w:pPr>
      <w:r w:rsidRPr="00CC5DD4">
        <w:rPr>
          <w:rFonts w:ascii="Arial" w:hAnsi="Arial" w:cs="Arial"/>
          <w:b/>
          <w:sz w:val="22"/>
          <w:szCs w:val="22"/>
        </w:rPr>
        <w:t xml:space="preserve"> </w:t>
      </w:r>
    </w:p>
    <w:p w14:paraId="726067CF" w14:textId="426D4EDA" w:rsidR="00F76749" w:rsidRPr="00CC5DD4" w:rsidRDefault="00F76749" w:rsidP="00F76749">
      <w:pPr>
        <w:rPr>
          <w:rFonts w:ascii="Arial" w:hAnsi="Arial" w:cs="Arial"/>
          <w:b/>
          <w:sz w:val="22"/>
          <w:szCs w:val="22"/>
        </w:rPr>
      </w:pPr>
      <w:r w:rsidRPr="00CC5DD4">
        <w:rPr>
          <w:rFonts w:ascii="Arial" w:hAnsi="Arial" w:cs="Arial"/>
          <w:b/>
          <w:sz w:val="22"/>
          <w:szCs w:val="22"/>
        </w:rPr>
        <w:t xml:space="preserve">Dear </w:t>
      </w:r>
      <w:r w:rsidR="00666C40" w:rsidRPr="00CC5DD4">
        <w:rPr>
          <w:rFonts w:ascii="Arial" w:hAnsi="Arial" w:cs="Arial"/>
          <w:b/>
          <w:sz w:val="22"/>
          <w:szCs w:val="22"/>
        </w:rPr>
        <w:t xml:space="preserve">Service User / </w:t>
      </w:r>
      <w:r w:rsidR="00A14415" w:rsidRPr="00CC5DD4">
        <w:rPr>
          <w:rFonts w:ascii="Arial" w:hAnsi="Arial" w:cs="Arial"/>
          <w:b/>
          <w:sz w:val="22"/>
          <w:szCs w:val="22"/>
        </w:rPr>
        <w:t>Carer (</w:t>
      </w:r>
      <w:r w:rsidRPr="00CC5DD4">
        <w:rPr>
          <w:rFonts w:ascii="Arial" w:hAnsi="Arial" w:cs="Arial"/>
          <w:b/>
          <w:sz w:val="22"/>
          <w:szCs w:val="22"/>
        </w:rPr>
        <w:t xml:space="preserve">as appropriate) </w:t>
      </w:r>
    </w:p>
    <w:p w14:paraId="777B7173" w14:textId="77777777" w:rsidR="00F76749" w:rsidRPr="00CC5DD4" w:rsidRDefault="00F76749" w:rsidP="00F76749">
      <w:pPr>
        <w:rPr>
          <w:rFonts w:ascii="Arial" w:hAnsi="Arial" w:cs="Arial"/>
          <w:b/>
          <w:sz w:val="22"/>
          <w:szCs w:val="22"/>
        </w:rPr>
      </w:pPr>
      <w:r w:rsidRPr="00CC5DD4">
        <w:rPr>
          <w:rFonts w:ascii="Arial" w:hAnsi="Arial" w:cs="Arial"/>
          <w:b/>
          <w:sz w:val="22"/>
          <w:szCs w:val="22"/>
        </w:rPr>
        <w:t xml:space="preserve"> </w:t>
      </w:r>
    </w:p>
    <w:p w14:paraId="55BC2F5A" w14:textId="4ADA21A1" w:rsidR="00F76749" w:rsidRPr="00CC5DD4" w:rsidRDefault="00F76749" w:rsidP="00F76749">
      <w:pPr>
        <w:rPr>
          <w:rFonts w:ascii="Arial" w:hAnsi="Arial" w:cs="Arial"/>
          <w:b/>
          <w:sz w:val="22"/>
          <w:szCs w:val="22"/>
        </w:rPr>
      </w:pPr>
      <w:r w:rsidRPr="00CC5DD4">
        <w:rPr>
          <w:rFonts w:ascii="Arial" w:hAnsi="Arial" w:cs="Arial"/>
          <w:b/>
          <w:sz w:val="22"/>
          <w:szCs w:val="22"/>
        </w:rPr>
        <w:t xml:space="preserve">You/Your ……………………. (insert relative) have/has been involved in an </w:t>
      </w:r>
      <w:r w:rsidR="00A14415" w:rsidRPr="00CC5DD4">
        <w:rPr>
          <w:rFonts w:ascii="Arial" w:hAnsi="Arial" w:cs="Arial"/>
          <w:b/>
          <w:sz w:val="22"/>
          <w:szCs w:val="22"/>
        </w:rPr>
        <w:t xml:space="preserve">incident.................................................. </w:t>
      </w:r>
      <w:r w:rsidRPr="00CC5DD4">
        <w:rPr>
          <w:rFonts w:ascii="Arial" w:hAnsi="Arial" w:cs="Arial"/>
          <w:b/>
          <w:sz w:val="22"/>
          <w:szCs w:val="22"/>
        </w:rPr>
        <w:t xml:space="preserve">describe event here.............................................. </w:t>
      </w:r>
    </w:p>
    <w:p w14:paraId="2F718329" w14:textId="77777777" w:rsidR="00F76749" w:rsidRPr="00CC5DD4" w:rsidRDefault="00F76749" w:rsidP="00F76749">
      <w:pPr>
        <w:rPr>
          <w:rFonts w:ascii="Arial" w:hAnsi="Arial" w:cs="Arial"/>
          <w:b/>
          <w:sz w:val="22"/>
          <w:szCs w:val="22"/>
        </w:rPr>
      </w:pPr>
      <w:r w:rsidRPr="00CC5DD4">
        <w:rPr>
          <w:rFonts w:ascii="Arial" w:hAnsi="Arial" w:cs="Arial"/>
          <w:b/>
          <w:sz w:val="22"/>
          <w:szCs w:val="22"/>
        </w:rPr>
        <w:t xml:space="preserve"> </w:t>
      </w:r>
    </w:p>
    <w:p w14:paraId="30C19237"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I wish to express my sincere apology that this event has occurred. Barnardo’s aims to provide a quality service to you/your (relatives as appropriate) and to investigate promptly such incidents and share findings with those involved. To support anyone involved in an incident Barnardo’s follows the Duty of Candour (Being Open) Policy, which lays out the actions we will be taking. </w:t>
      </w:r>
    </w:p>
    <w:p w14:paraId="0D13050D"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2DB578A0" w14:textId="621470E5" w:rsidR="00F76749" w:rsidRPr="00CC5DD4" w:rsidRDefault="00A14415" w:rsidP="00F76749">
      <w:pPr>
        <w:rPr>
          <w:rFonts w:ascii="Arial" w:hAnsi="Arial" w:cs="Arial"/>
          <w:sz w:val="22"/>
          <w:szCs w:val="22"/>
        </w:rPr>
      </w:pPr>
      <w:r w:rsidRPr="00CC5DD4">
        <w:rPr>
          <w:rFonts w:ascii="Arial" w:hAnsi="Arial" w:cs="Arial"/>
          <w:sz w:val="22"/>
          <w:szCs w:val="22"/>
        </w:rPr>
        <w:t xml:space="preserve">We would like to invite you/your (relatives as appropriate) to attend a meeting to provide a step-by-step explanation of the events and circumstances. </w:t>
      </w:r>
      <w:r w:rsidR="00F76749" w:rsidRPr="00CC5DD4">
        <w:rPr>
          <w:rFonts w:ascii="Arial" w:hAnsi="Arial" w:cs="Arial"/>
          <w:sz w:val="22"/>
          <w:szCs w:val="22"/>
        </w:rPr>
        <w:t xml:space="preserve">Prior to this going ahead, I would appreciate your view on the following, in relation to this meeting. </w:t>
      </w:r>
    </w:p>
    <w:p w14:paraId="25E14EBE" w14:textId="77777777" w:rsidR="00F76749" w:rsidRPr="00CC5DD4" w:rsidRDefault="00F76749" w:rsidP="00B86B41">
      <w:pPr>
        <w:pStyle w:val="ListParagraph"/>
        <w:numPr>
          <w:ilvl w:val="0"/>
          <w:numId w:val="15"/>
        </w:numPr>
        <w:spacing w:before="0" w:after="160" w:line="259" w:lineRule="auto"/>
        <w:contextualSpacing/>
        <w:jc w:val="left"/>
        <w:rPr>
          <w:rFonts w:ascii="Arial" w:hAnsi="Arial" w:cs="Arial"/>
          <w:sz w:val="22"/>
          <w:szCs w:val="22"/>
        </w:rPr>
      </w:pPr>
      <w:r w:rsidRPr="00CC5DD4">
        <w:rPr>
          <w:rFonts w:ascii="Arial" w:hAnsi="Arial" w:cs="Arial"/>
          <w:sz w:val="22"/>
          <w:szCs w:val="22"/>
        </w:rPr>
        <w:t>Your preference of time and date of meeting?</w:t>
      </w:r>
    </w:p>
    <w:p w14:paraId="4F96A6D7" w14:textId="77777777" w:rsidR="00F76749" w:rsidRPr="00CC5DD4" w:rsidRDefault="00F76749" w:rsidP="00B86B41">
      <w:pPr>
        <w:pStyle w:val="ListParagraph"/>
        <w:numPr>
          <w:ilvl w:val="0"/>
          <w:numId w:val="15"/>
        </w:numPr>
        <w:spacing w:before="0" w:after="160" w:line="259" w:lineRule="auto"/>
        <w:contextualSpacing/>
        <w:jc w:val="left"/>
        <w:rPr>
          <w:rFonts w:ascii="Arial" w:hAnsi="Arial" w:cs="Arial"/>
          <w:sz w:val="22"/>
          <w:szCs w:val="22"/>
        </w:rPr>
      </w:pPr>
      <w:r w:rsidRPr="00CC5DD4">
        <w:rPr>
          <w:rFonts w:ascii="Arial" w:hAnsi="Arial" w:cs="Arial"/>
          <w:sz w:val="22"/>
          <w:szCs w:val="22"/>
        </w:rPr>
        <w:t xml:space="preserve">Where would you wish to meet/proposed venue if there is any reason that this cannot be at the hospital or Health care centre? </w:t>
      </w:r>
    </w:p>
    <w:p w14:paraId="618B5B72"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3A402059"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If you wish to do so, please feel free to bring along a friend or relative to offer you support during this meeting. Also, if you wish, following the meeting you will be provided with further information relating to the outcome of the investigation. </w:t>
      </w:r>
    </w:p>
    <w:p w14:paraId="4925BA71"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476E5F29"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If you would prefer not to attend any meetings please let us know. </w:t>
      </w:r>
    </w:p>
    <w:p w14:paraId="70458720"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365DD1A8"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When our investigation is completed we will write to you to provide feedback regarding the outcome. </w:t>
      </w:r>
    </w:p>
    <w:p w14:paraId="4840FDC3"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0053F29E"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I/ Staff member XXXXX is acting as your lead contact for the duration of the being open process. I/they can be contacted on telephone number xxxx xxxxxxx </w:t>
      </w:r>
    </w:p>
    <w:p w14:paraId="2F8F4388"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06837E8D" w14:textId="77777777" w:rsidR="00F76749" w:rsidRPr="00CC5DD4" w:rsidRDefault="00F76749" w:rsidP="00F76749">
      <w:pPr>
        <w:rPr>
          <w:rFonts w:ascii="Arial" w:hAnsi="Arial" w:cs="Arial"/>
          <w:sz w:val="22"/>
          <w:szCs w:val="22"/>
        </w:rPr>
      </w:pPr>
      <w:r w:rsidRPr="00CC5DD4">
        <w:rPr>
          <w:rFonts w:ascii="Arial" w:hAnsi="Arial" w:cs="Arial"/>
          <w:sz w:val="22"/>
          <w:szCs w:val="22"/>
        </w:rPr>
        <w:t>Yours sincerely</w:t>
      </w:r>
    </w:p>
    <w:p w14:paraId="2E811E76" w14:textId="77777777" w:rsidR="00F76749" w:rsidRPr="00CC5DD4" w:rsidRDefault="00F76749" w:rsidP="00F76749">
      <w:pPr>
        <w:rPr>
          <w:rFonts w:ascii="Arial" w:hAnsi="Arial" w:cs="Arial"/>
          <w:sz w:val="22"/>
          <w:szCs w:val="22"/>
        </w:rPr>
      </w:pPr>
    </w:p>
    <w:p w14:paraId="32BA0CAC" w14:textId="77777777" w:rsidR="00F76749" w:rsidRPr="00CC5DD4" w:rsidRDefault="00F76749" w:rsidP="00F76749">
      <w:pPr>
        <w:rPr>
          <w:rFonts w:ascii="Arial" w:hAnsi="Arial" w:cs="Arial"/>
          <w:sz w:val="22"/>
          <w:szCs w:val="22"/>
        </w:rPr>
      </w:pPr>
    </w:p>
    <w:p w14:paraId="566392BD" w14:textId="77777777" w:rsidR="00F76749" w:rsidRPr="00CC5DD4" w:rsidRDefault="00F76749" w:rsidP="00F76749">
      <w:pPr>
        <w:rPr>
          <w:rFonts w:ascii="Arial" w:hAnsi="Arial" w:cs="Arial"/>
          <w:sz w:val="22"/>
          <w:szCs w:val="22"/>
        </w:rPr>
      </w:pPr>
    </w:p>
    <w:p w14:paraId="5AFC1984" w14:textId="77777777" w:rsidR="00F76749" w:rsidRPr="00CC5DD4" w:rsidRDefault="00F76749" w:rsidP="00F76749">
      <w:pPr>
        <w:rPr>
          <w:rFonts w:ascii="Arial" w:hAnsi="Arial" w:cs="Arial"/>
          <w:sz w:val="22"/>
          <w:szCs w:val="22"/>
        </w:rPr>
      </w:pPr>
    </w:p>
    <w:p w14:paraId="04029367" w14:textId="77777777" w:rsidR="00F76749" w:rsidRPr="00CC5DD4" w:rsidRDefault="00F76749" w:rsidP="00F76749">
      <w:pPr>
        <w:rPr>
          <w:rFonts w:ascii="Arial" w:hAnsi="Arial" w:cs="Arial"/>
          <w:sz w:val="22"/>
          <w:szCs w:val="22"/>
        </w:rPr>
      </w:pPr>
    </w:p>
    <w:p w14:paraId="261E91B9" w14:textId="51625050"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43AFF104" w14:textId="77777777" w:rsidR="00666C40" w:rsidRPr="00CC5DD4" w:rsidRDefault="00666C40" w:rsidP="00F76749">
      <w:pPr>
        <w:rPr>
          <w:rFonts w:ascii="Arial" w:hAnsi="Arial" w:cs="Arial"/>
          <w:sz w:val="22"/>
          <w:szCs w:val="22"/>
        </w:rPr>
      </w:pPr>
    </w:p>
    <w:p w14:paraId="7DC93BD9" w14:textId="77777777" w:rsidR="00F76749" w:rsidRPr="00CC5DD4" w:rsidRDefault="00F76749" w:rsidP="00F76749">
      <w:pPr>
        <w:rPr>
          <w:rFonts w:ascii="Arial" w:hAnsi="Arial" w:cs="Arial"/>
          <w:sz w:val="22"/>
          <w:szCs w:val="22"/>
        </w:rPr>
      </w:pPr>
    </w:p>
    <w:p w14:paraId="2C09E546"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Date XXXX </w:t>
      </w:r>
    </w:p>
    <w:p w14:paraId="12AD8892" w14:textId="77777777" w:rsidR="00F76749" w:rsidRPr="00CC5DD4" w:rsidRDefault="00F76749" w:rsidP="00F76749">
      <w:pPr>
        <w:rPr>
          <w:rFonts w:ascii="Arial" w:hAnsi="Arial" w:cs="Arial"/>
          <w:sz w:val="22"/>
          <w:szCs w:val="22"/>
        </w:rPr>
      </w:pPr>
      <w:r w:rsidRPr="00CC5DD4">
        <w:rPr>
          <w:rFonts w:ascii="Arial" w:hAnsi="Arial" w:cs="Arial"/>
          <w:sz w:val="22"/>
          <w:szCs w:val="22"/>
        </w:rPr>
        <w:lastRenderedPageBreak/>
        <w:t xml:space="preserve"> </w:t>
      </w:r>
    </w:p>
    <w:p w14:paraId="265D1039" w14:textId="009990F9" w:rsidR="00F76749" w:rsidRPr="00CC5DD4" w:rsidRDefault="00F76749" w:rsidP="00F76749">
      <w:pPr>
        <w:rPr>
          <w:rFonts w:ascii="Arial" w:hAnsi="Arial" w:cs="Arial"/>
          <w:sz w:val="22"/>
          <w:szCs w:val="22"/>
        </w:rPr>
      </w:pPr>
      <w:r w:rsidRPr="00CC5DD4">
        <w:rPr>
          <w:rFonts w:ascii="Arial" w:hAnsi="Arial" w:cs="Arial"/>
          <w:sz w:val="22"/>
          <w:szCs w:val="22"/>
        </w:rPr>
        <w:t xml:space="preserve">Dear </w:t>
      </w:r>
      <w:r w:rsidR="00666C40" w:rsidRPr="00CC5DD4">
        <w:rPr>
          <w:rFonts w:ascii="Arial" w:hAnsi="Arial" w:cs="Arial"/>
          <w:sz w:val="22"/>
          <w:szCs w:val="22"/>
        </w:rPr>
        <w:t>Service User</w:t>
      </w:r>
      <w:r w:rsidR="002B13AD" w:rsidRPr="00CC5DD4">
        <w:rPr>
          <w:rFonts w:ascii="Arial" w:hAnsi="Arial" w:cs="Arial"/>
          <w:sz w:val="22"/>
          <w:szCs w:val="22"/>
        </w:rPr>
        <w:t>, family</w:t>
      </w:r>
      <w:r w:rsidR="00666C40" w:rsidRPr="00CC5DD4">
        <w:rPr>
          <w:rFonts w:ascii="Arial" w:hAnsi="Arial" w:cs="Arial"/>
          <w:sz w:val="22"/>
          <w:szCs w:val="22"/>
        </w:rPr>
        <w:t xml:space="preserve"> / Carer insert app</w:t>
      </w:r>
      <w:r w:rsidRPr="00CC5DD4">
        <w:rPr>
          <w:rFonts w:ascii="Arial" w:hAnsi="Arial" w:cs="Arial"/>
          <w:sz w:val="22"/>
          <w:szCs w:val="22"/>
        </w:rPr>
        <w:t xml:space="preserve">ropriate inserting title &amp; name) </w:t>
      </w:r>
    </w:p>
    <w:p w14:paraId="5B44239C" w14:textId="2A4FD92A" w:rsidR="00F76749" w:rsidRPr="00CC5DD4" w:rsidRDefault="00F76749" w:rsidP="00F76749">
      <w:pPr>
        <w:rPr>
          <w:rFonts w:ascii="Arial" w:hAnsi="Arial" w:cs="Arial"/>
          <w:sz w:val="22"/>
          <w:szCs w:val="22"/>
        </w:rPr>
      </w:pPr>
      <w:r w:rsidRPr="00CC5DD4">
        <w:rPr>
          <w:rFonts w:ascii="Arial" w:hAnsi="Arial" w:cs="Arial"/>
          <w:sz w:val="22"/>
          <w:szCs w:val="22"/>
        </w:rPr>
        <w:t>You/Your ……………………. (Insert</w:t>
      </w:r>
      <w:r w:rsidR="00666C40" w:rsidRPr="00CC5DD4">
        <w:rPr>
          <w:rFonts w:ascii="Arial" w:hAnsi="Arial" w:cs="Arial"/>
          <w:sz w:val="22"/>
          <w:szCs w:val="22"/>
        </w:rPr>
        <w:t xml:space="preserve"> </w:t>
      </w:r>
      <w:r w:rsidR="00A14415" w:rsidRPr="00CC5DD4">
        <w:rPr>
          <w:rFonts w:ascii="Arial" w:hAnsi="Arial" w:cs="Arial"/>
          <w:sz w:val="22"/>
          <w:szCs w:val="22"/>
        </w:rPr>
        <w:t>relative)</w:t>
      </w:r>
      <w:r w:rsidRPr="00CC5DD4">
        <w:rPr>
          <w:rFonts w:ascii="Arial" w:hAnsi="Arial" w:cs="Arial"/>
          <w:sz w:val="22"/>
          <w:szCs w:val="22"/>
        </w:rPr>
        <w:t xml:space="preserve"> have/has been involved in an incident, which related to (brief description) ..................................................on (date). </w:t>
      </w:r>
    </w:p>
    <w:p w14:paraId="60170DC2"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On behalf of Barnardo’s and members of the team involved in the care of your son/ /daughter/father/mother, (insert name) please accept my sincere apology that this has occurred. </w:t>
      </w:r>
    </w:p>
    <w:p w14:paraId="6F77AF81" w14:textId="5961E180" w:rsidR="00F76749" w:rsidRPr="00CC5DD4" w:rsidRDefault="00F76749" w:rsidP="00F76749">
      <w:pPr>
        <w:rPr>
          <w:rFonts w:ascii="Arial" w:hAnsi="Arial" w:cs="Arial"/>
          <w:sz w:val="22"/>
          <w:szCs w:val="22"/>
        </w:rPr>
      </w:pPr>
      <w:r w:rsidRPr="00CC5DD4">
        <w:rPr>
          <w:rFonts w:ascii="Arial" w:hAnsi="Arial" w:cs="Arial"/>
          <w:sz w:val="22"/>
          <w:szCs w:val="22"/>
        </w:rPr>
        <w:t xml:space="preserve">We aim to provide a quality service to service users and families, and to investigate incidents promptly and share findings with those involved. </w:t>
      </w:r>
    </w:p>
    <w:p w14:paraId="5D94D482" w14:textId="58F3DF13" w:rsidR="00F76749" w:rsidRPr="00CC5DD4" w:rsidRDefault="00F76749" w:rsidP="00F76749">
      <w:pPr>
        <w:rPr>
          <w:rFonts w:ascii="Arial" w:hAnsi="Arial" w:cs="Arial"/>
          <w:sz w:val="22"/>
          <w:szCs w:val="22"/>
        </w:rPr>
      </w:pPr>
      <w:r w:rsidRPr="00CC5DD4">
        <w:rPr>
          <w:rFonts w:ascii="Arial" w:hAnsi="Arial" w:cs="Arial"/>
          <w:sz w:val="22"/>
          <w:szCs w:val="22"/>
        </w:rPr>
        <w:t xml:space="preserve">To support anyone involved in an incident Barnardo’s has a Duty of Candour </w:t>
      </w:r>
      <w:r w:rsidR="00A14415" w:rsidRPr="00CC5DD4">
        <w:rPr>
          <w:rFonts w:ascii="Arial" w:hAnsi="Arial" w:cs="Arial"/>
          <w:sz w:val="22"/>
          <w:szCs w:val="22"/>
        </w:rPr>
        <w:t>(Being</w:t>
      </w:r>
      <w:r w:rsidRPr="00CC5DD4">
        <w:rPr>
          <w:rFonts w:ascii="Arial" w:hAnsi="Arial" w:cs="Arial"/>
          <w:sz w:val="22"/>
          <w:szCs w:val="22"/>
        </w:rPr>
        <w:t xml:space="preserve"> Open) policy. In line with this policy, you will be contacted by the investigating manager to discuss this with you. If you wish to talk about this beforehand, please do not hesitate to contact me on…….. </w:t>
      </w:r>
    </w:p>
    <w:p w14:paraId="31A967C1"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When our investigation is complete you will be contacted with the findings. </w:t>
      </w:r>
    </w:p>
    <w:p w14:paraId="4AFE1980"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Please be assured that it is not our intention to intrude upon you or your family at what may be a difficult time, however, it is important to keep you informed. </w:t>
      </w:r>
    </w:p>
    <w:p w14:paraId="11251ACB"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At this stage I/ Staff member XXXXX is acting as your lead contact for the duration of this process. </w:t>
      </w:r>
    </w:p>
    <w:p w14:paraId="5781A8AC"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Yours sincerely </w:t>
      </w:r>
    </w:p>
    <w:p w14:paraId="2430C0E7" w14:textId="77777777" w:rsidR="00F76749" w:rsidRPr="00CC5DD4" w:rsidRDefault="00F76749" w:rsidP="00F76749">
      <w:pPr>
        <w:rPr>
          <w:rFonts w:ascii="Arial" w:hAnsi="Arial" w:cs="Arial"/>
          <w:b/>
          <w:sz w:val="22"/>
          <w:szCs w:val="22"/>
        </w:rPr>
      </w:pPr>
      <w:r w:rsidRPr="00CC5DD4">
        <w:rPr>
          <w:rFonts w:ascii="Arial" w:hAnsi="Arial" w:cs="Arial"/>
          <w:b/>
          <w:sz w:val="22"/>
          <w:szCs w:val="22"/>
        </w:rPr>
        <w:t xml:space="preserve"> </w:t>
      </w:r>
    </w:p>
    <w:p w14:paraId="7D651F67" w14:textId="77777777" w:rsidR="00F76749" w:rsidRPr="00CC5DD4" w:rsidRDefault="00F76749" w:rsidP="00F76749">
      <w:pPr>
        <w:rPr>
          <w:rFonts w:ascii="Arial" w:hAnsi="Arial" w:cs="Arial"/>
          <w:b/>
          <w:sz w:val="22"/>
          <w:szCs w:val="22"/>
        </w:rPr>
      </w:pPr>
    </w:p>
    <w:p w14:paraId="2B72A92E" w14:textId="77777777" w:rsidR="00F76749" w:rsidRPr="00CC5DD4" w:rsidRDefault="00F76749" w:rsidP="00F76749">
      <w:pPr>
        <w:rPr>
          <w:rFonts w:ascii="Arial" w:hAnsi="Arial" w:cs="Arial"/>
          <w:b/>
          <w:sz w:val="22"/>
          <w:szCs w:val="22"/>
        </w:rPr>
      </w:pPr>
    </w:p>
    <w:p w14:paraId="68D11FCD" w14:textId="77777777" w:rsidR="00F76749" w:rsidRPr="00CC5DD4" w:rsidRDefault="00F76749" w:rsidP="00F76749">
      <w:pPr>
        <w:rPr>
          <w:rFonts w:ascii="Arial" w:hAnsi="Arial" w:cs="Arial"/>
          <w:b/>
          <w:sz w:val="22"/>
          <w:szCs w:val="22"/>
        </w:rPr>
      </w:pPr>
    </w:p>
    <w:p w14:paraId="39BDF05D" w14:textId="77777777" w:rsidR="00F76749" w:rsidRPr="00CC5DD4" w:rsidRDefault="00F76749" w:rsidP="00F76749">
      <w:pPr>
        <w:rPr>
          <w:rFonts w:ascii="Arial" w:hAnsi="Arial" w:cs="Arial"/>
          <w:b/>
          <w:sz w:val="22"/>
          <w:szCs w:val="22"/>
        </w:rPr>
      </w:pPr>
    </w:p>
    <w:p w14:paraId="46BAE10C" w14:textId="77777777" w:rsidR="00F76749" w:rsidRPr="00CC5DD4" w:rsidRDefault="00F76749" w:rsidP="00F76749">
      <w:pPr>
        <w:rPr>
          <w:rFonts w:ascii="Arial" w:hAnsi="Arial" w:cs="Arial"/>
          <w:b/>
          <w:sz w:val="22"/>
          <w:szCs w:val="22"/>
        </w:rPr>
      </w:pPr>
    </w:p>
    <w:p w14:paraId="0A586B38" w14:textId="77777777" w:rsidR="00F76749" w:rsidRPr="00CC5DD4" w:rsidRDefault="00F76749" w:rsidP="00F76749">
      <w:pPr>
        <w:rPr>
          <w:rFonts w:ascii="Arial" w:hAnsi="Arial" w:cs="Arial"/>
          <w:b/>
          <w:sz w:val="22"/>
          <w:szCs w:val="22"/>
        </w:rPr>
      </w:pPr>
    </w:p>
    <w:p w14:paraId="7D15FF5C" w14:textId="77777777" w:rsidR="00F76749" w:rsidRPr="00CC5DD4" w:rsidRDefault="00F76749" w:rsidP="00F76749">
      <w:pPr>
        <w:rPr>
          <w:rFonts w:ascii="Arial" w:hAnsi="Arial" w:cs="Arial"/>
          <w:b/>
          <w:sz w:val="22"/>
          <w:szCs w:val="22"/>
        </w:rPr>
      </w:pPr>
    </w:p>
    <w:p w14:paraId="4FF25938" w14:textId="77777777" w:rsidR="00F76749" w:rsidRPr="00CC5DD4" w:rsidRDefault="00F76749" w:rsidP="00F76749">
      <w:pPr>
        <w:rPr>
          <w:rFonts w:ascii="Arial" w:hAnsi="Arial" w:cs="Arial"/>
          <w:b/>
          <w:sz w:val="22"/>
          <w:szCs w:val="22"/>
        </w:rPr>
      </w:pPr>
    </w:p>
    <w:p w14:paraId="1F55894B" w14:textId="77777777" w:rsidR="00F76749" w:rsidRPr="00CC5DD4" w:rsidRDefault="00F76749" w:rsidP="00F76749">
      <w:pPr>
        <w:rPr>
          <w:rFonts w:ascii="Arial" w:hAnsi="Arial" w:cs="Arial"/>
          <w:b/>
          <w:sz w:val="22"/>
          <w:szCs w:val="22"/>
        </w:rPr>
      </w:pPr>
    </w:p>
    <w:p w14:paraId="2F80D4D2" w14:textId="77777777" w:rsidR="00F76749" w:rsidRPr="00CC5DD4" w:rsidRDefault="00F76749" w:rsidP="00F76749">
      <w:pPr>
        <w:rPr>
          <w:rFonts w:ascii="Arial" w:hAnsi="Arial" w:cs="Arial"/>
          <w:b/>
          <w:sz w:val="22"/>
          <w:szCs w:val="22"/>
        </w:rPr>
      </w:pPr>
    </w:p>
    <w:p w14:paraId="7C713635" w14:textId="77777777" w:rsidR="00F76749" w:rsidRPr="00CC5DD4" w:rsidRDefault="00F76749" w:rsidP="00F76749">
      <w:pPr>
        <w:rPr>
          <w:rFonts w:ascii="Arial" w:hAnsi="Arial" w:cs="Arial"/>
          <w:b/>
          <w:sz w:val="22"/>
          <w:szCs w:val="22"/>
        </w:rPr>
      </w:pPr>
    </w:p>
    <w:p w14:paraId="1E3978C1" w14:textId="77777777" w:rsidR="00F76749" w:rsidRPr="00CC5DD4" w:rsidRDefault="00F76749" w:rsidP="00F76749">
      <w:pPr>
        <w:rPr>
          <w:rFonts w:ascii="Arial" w:hAnsi="Arial" w:cs="Arial"/>
          <w:b/>
          <w:sz w:val="22"/>
          <w:szCs w:val="22"/>
        </w:rPr>
      </w:pPr>
    </w:p>
    <w:p w14:paraId="1DDA545D" w14:textId="77777777" w:rsidR="00F76749" w:rsidRPr="00CC5DD4" w:rsidRDefault="00F76749" w:rsidP="00F76749">
      <w:pPr>
        <w:rPr>
          <w:rFonts w:ascii="Arial" w:hAnsi="Arial" w:cs="Arial"/>
          <w:b/>
          <w:sz w:val="22"/>
          <w:szCs w:val="22"/>
        </w:rPr>
      </w:pPr>
    </w:p>
    <w:p w14:paraId="5BE33BDD" w14:textId="459298B8" w:rsidR="00F76749" w:rsidRPr="00CC5DD4" w:rsidRDefault="00F76749" w:rsidP="00F76749">
      <w:pPr>
        <w:rPr>
          <w:rFonts w:ascii="Arial" w:hAnsi="Arial" w:cs="Arial"/>
          <w:b/>
          <w:sz w:val="22"/>
          <w:szCs w:val="22"/>
        </w:rPr>
      </w:pPr>
    </w:p>
    <w:p w14:paraId="23F9A97B" w14:textId="3BE796F8" w:rsidR="00F76749" w:rsidRPr="00CC5DD4" w:rsidRDefault="00F76749" w:rsidP="00F76749">
      <w:pPr>
        <w:rPr>
          <w:rFonts w:ascii="Arial" w:hAnsi="Arial" w:cs="Arial"/>
          <w:b/>
          <w:sz w:val="22"/>
          <w:szCs w:val="22"/>
        </w:rPr>
      </w:pPr>
    </w:p>
    <w:p w14:paraId="3E978647" w14:textId="560737FE" w:rsidR="00F76749" w:rsidRPr="00CC5DD4" w:rsidRDefault="00F76749" w:rsidP="00F76749">
      <w:pPr>
        <w:rPr>
          <w:rFonts w:ascii="Arial" w:hAnsi="Arial" w:cs="Arial"/>
          <w:b/>
          <w:sz w:val="22"/>
          <w:szCs w:val="22"/>
        </w:rPr>
      </w:pPr>
    </w:p>
    <w:p w14:paraId="6DFC022F" w14:textId="77ECA907" w:rsidR="00F76749" w:rsidRPr="00CC5DD4" w:rsidRDefault="00F76749" w:rsidP="00F76749">
      <w:pPr>
        <w:rPr>
          <w:rFonts w:ascii="Arial" w:hAnsi="Arial" w:cs="Arial"/>
          <w:b/>
          <w:sz w:val="22"/>
          <w:szCs w:val="22"/>
        </w:rPr>
      </w:pPr>
    </w:p>
    <w:p w14:paraId="4D1D575F" w14:textId="79ADABA7" w:rsidR="00F76749" w:rsidRPr="00CC5DD4" w:rsidRDefault="00F76749" w:rsidP="00F76749">
      <w:pPr>
        <w:rPr>
          <w:rFonts w:ascii="Arial" w:hAnsi="Arial" w:cs="Arial"/>
          <w:b/>
          <w:sz w:val="22"/>
          <w:szCs w:val="22"/>
        </w:rPr>
      </w:pPr>
    </w:p>
    <w:p w14:paraId="169F2533" w14:textId="7262CEFF" w:rsidR="00F76749" w:rsidRPr="00CC5DD4" w:rsidRDefault="00F76749" w:rsidP="00F76749">
      <w:pPr>
        <w:rPr>
          <w:rFonts w:ascii="Arial" w:hAnsi="Arial" w:cs="Arial"/>
          <w:b/>
          <w:sz w:val="22"/>
          <w:szCs w:val="22"/>
        </w:rPr>
      </w:pPr>
    </w:p>
    <w:p w14:paraId="53ABF2B0" w14:textId="068A3311" w:rsidR="00F76749" w:rsidRPr="00CC5DD4" w:rsidRDefault="00F76749" w:rsidP="00F76749">
      <w:pPr>
        <w:rPr>
          <w:rFonts w:ascii="Arial" w:hAnsi="Arial" w:cs="Arial"/>
          <w:b/>
          <w:sz w:val="22"/>
          <w:szCs w:val="22"/>
        </w:rPr>
      </w:pPr>
    </w:p>
    <w:p w14:paraId="7ED5C094" w14:textId="6949F0D0" w:rsidR="00F76749" w:rsidRPr="00CC5DD4" w:rsidRDefault="00F76749" w:rsidP="00F76749">
      <w:pPr>
        <w:rPr>
          <w:rFonts w:ascii="Arial" w:hAnsi="Arial" w:cs="Arial"/>
          <w:b/>
          <w:sz w:val="22"/>
          <w:szCs w:val="22"/>
        </w:rPr>
      </w:pPr>
    </w:p>
    <w:p w14:paraId="54A84FED" w14:textId="71DD967B" w:rsidR="00F76749" w:rsidRPr="00CC5DD4" w:rsidRDefault="00F76749" w:rsidP="00F76749">
      <w:pPr>
        <w:rPr>
          <w:rFonts w:ascii="Arial" w:hAnsi="Arial" w:cs="Arial"/>
          <w:b/>
          <w:sz w:val="22"/>
          <w:szCs w:val="22"/>
        </w:rPr>
      </w:pPr>
    </w:p>
    <w:p w14:paraId="5CE2D223" w14:textId="04A46076" w:rsidR="00F76749" w:rsidRPr="00CC5DD4" w:rsidRDefault="00F76749" w:rsidP="00F76749">
      <w:pPr>
        <w:rPr>
          <w:rFonts w:ascii="Arial" w:hAnsi="Arial" w:cs="Arial"/>
          <w:b/>
          <w:sz w:val="22"/>
          <w:szCs w:val="22"/>
        </w:rPr>
      </w:pPr>
    </w:p>
    <w:p w14:paraId="311536E1" w14:textId="15E72F6E" w:rsidR="00F76749" w:rsidRPr="00CC5DD4" w:rsidRDefault="00F76749" w:rsidP="00F76749">
      <w:pPr>
        <w:rPr>
          <w:rFonts w:ascii="Arial" w:hAnsi="Arial" w:cs="Arial"/>
          <w:b/>
          <w:sz w:val="22"/>
          <w:szCs w:val="22"/>
        </w:rPr>
      </w:pPr>
    </w:p>
    <w:p w14:paraId="611352B2" w14:textId="77777777" w:rsidR="00F76749" w:rsidRPr="00CC5DD4" w:rsidRDefault="00F76749" w:rsidP="00F76749">
      <w:pPr>
        <w:rPr>
          <w:rFonts w:ascii="Arial" w:hAnsi="Arial" w:cs="Arial"/>
          <w:b/>
          <w:sz w:val="22"/>
          <w:szCs w:val="22"/>
        </w:rPr>
      </w:pPr>
    </w:p>
    <w:p w14:paraId="542379A3" w14:textId="77777777" w:rsidR="00F76749" w:rsidRPr="00CC5DD4" w:rsidRDefault="00F76749" w:rsidP="00F76749">
      <w:pPr>
        <w:rPr>
          <w:rFonts w:ascii="Arial" w:hAnsi="Arial" w:cs="Arial"/>
          <w:b/>
          <w:sz w:val="22"/>
          <w:szCs w:val="22"/>
        </w:rPr>
      </w:pPr>
    </w:p>
    <w:p w14:paraId="08698A38" w14:textId="77777777" w:rsidR="00F76749" w:rsidRPr="00CC5DD4" w:rsidRDefault="00F76749" w:rsidP="00F76749">
      <w:pPr>
        <w:rPr>
          <w:rFonts w:ascii="Arial" w:hAnsi="Arial" w:cs="Arial"/>
          <w:b/>
          <w:sz w:val="22"/>
          <w:szCs w:val="22"/>
        </w:rPr>
      </w:pPr>
    </w:p>
    <w:p w14:paraId="01402917" w14:textId="6FFE4352" w:rsidR="00F76749" w:rsidRPr="00CC5DD4" w:rsidRDefault="00F76749" w:rsidP="00F76749">
      <w:pPr>
        <w:rPr>
          <w:rFonts w:ascii="Arial" w:hAnsi="Arial" w:cs="Arial"/>
          <w:b/>
          <w:sz w:val="22"/>
          <w:szCs w:val="22"/>
        </w:rPr>
      </w:pPr>
      <w:r w:rsidRPr="00CC5DD4">
        <w:rPr>
          <w:rFonts w:ascii="Arial" w:hAnsi="Arial" w:cs="Arial"/>
          <w:b/>
          <w:sz w:val="22"/>
          <w:szCs w:val="22"/>
        </w:rPr>
        <w:lastRenderedPageBreak/>
        <w:t>Letter of summary of the investigation findings</w:t>
      </w:r>
    </w:p>
    <w:p w14:paraId="451F2B35" w14:textId="77777777" w:rsidR="00F76749" w:rsidRPr="00CC5DD4" w:rsidRDefault="00F76749" w:rsidP="00F76749">
      <w:pPr>
        <w:rPr>
          <w:rFonts w:ascii="Arial" w:hAnsi="Arial" w:cs="Arial"/>
          <w:sz w:val="22"/>
          <w:szCs w:val="22"/>
        </w:rPr>
      </w:pPr>
    </w:p>
    <w:p w14:paraId="3ECB9769" w14:textId="157503CA" w:rsidR="00F76749" w:rsidRPr="00CC5DD4" w:rsidRDefault="00F76749" w:rsidP="00F76749">
      <w:pPr>
        <w:rPr>
          <w:rFonts w:ascii="Arial" w:hAnsi="Arial" w:cs="Arial"/>
          <w:sz w:val="22"/>
          <w:szCs w:val="22"/>
        </w:rPr>
      </w:pPr>
      <w:r w:rsidRPr="00CC5DD4">
        <w:rPr>
          <w:rFonts w:ascii="Arial" w:hAnsi="Arial" w:cs="Arial"/>
          <w:sz w:val="22"/>
          <w:szCs w:val="22"/>
        </w:rPr>
        <w:t xml:space="preserve">Date XXXX </w:t>
      </w:r>
    </w:p>
    <w:p w14:paraId="237C7FAC"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7A3AABDE" w14:textId="7C6A6ABB" w:rsidR="00F76749" w:rsidRPr="00CC5DD4" w:rsidRDefault="00F76749" w:rsidP="00F76749">
      <w:pPr>
        <w:rPr>
          <w:rFonts w:ascii="Arial" w:hAnsi="Arial" w:cs="Arial"/>
          <w:sz w:val="22"/>
          <w:szCs w:val="22"/>
        </w:rPr>
      </w:pPr>
      <w:r w:rsidRPr="00CC5DD4">
        <w:rPr>
          <w:rFonts w:ascii="Arial" w:hAnsi="Arial" w:cs="Arial"/>
          <w:sz w:val="22"/>
          <w:szCs w:val="22"/>
        </w:rPr>
        <w:t>Dear</w:t>
      </w:r>
      <w:r w:rsidR="00666C40" w:rsidRPr="00CC5DD4">
        <w:rPr>
          <w:rFonts w:ascii="Arial" w:hAnsi="Arial" w:cs="Arial"/>
          <w:sz w:val="22"/>
          <w:szCs w:val="22"/>
        </w:rPr>
        <w:t xml:space="preserve"> Service User</w:t>
      </w:r>
      <w:r w:rsidR="002B13AD" w:rsidRPr="00CC5DD4">
        <w:rPr>
          <w:rFonts w:ascii="Arial" w:hAnsi="Arial" w:cs="Arial"/>
          <w:sz w:val="22"/>
          <w:szCs w:val="22"/>
        </w:rPr>
        <w:t>, family</w:t>
      </w:r>
      <w:r w:rsidR="00666C40" w:rsidRPr="00CC5DD4">
        <w:rPr>
          <w:rFonts w:ascii="Arial" w:hAnsi="Arial" w:cs="Arial"/>
          <w:sz w:val="22"/>
          <w:szCs w:val="22"/>
        </w:rPr>
        <w:t xml:space="preserve"> / Carer</w:t>
      </w:r>
      <w:r w:rsidRPr="00CC5DD4">
        <w:rPr>
          <w:rFonts w:ascii="Arial" w:hAnsi="Arial" w:cs="Arial"/>
          <w:sz w:val="22"/>
          <w:szCs w:val="22"/>
        </w:rPr>
        <w:t xml:space="preserve"> (as appropriate inserting title &amp; name)  </w:t>
      </w:r>
    </w:p>
    <w:p w14:paraId="37E0614E"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3601B857"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As agreed following our initial letter dated, please find below a summary of the investigation findings into the incident/event/unexpected death of (name/relative) which happened on (date).  </w:t>
      </w:r>
    </w:p>
    <w:p w14:paraId="7B09B49F"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3E6341DB"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Description:  </w:t>
      </w:r>
    </w:p>
    <w:p w14:paraId="00E23F69"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02A75240"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ENTER TEXT HERE </w:t>
      </w:r>
    </w:p>
    <w:p w14:paraId="680B1014"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0B74C8C3"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Immediate Action Taken:  </w:t>
      </w:r>
    </w:p>
    <w:p w14:paraId="1A46A4E1"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232FFC85"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ENTER TEXT HERE </w:t>
      </w:r>
    </w:p>
    <w:p w14:paraId="02F73750"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6111A5FE"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Investigation findings:  </w:t>
      </w:r>
    </w:p>
    <w:p w14:paraId="7D19E860"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65F49951"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ENTER TEXT HERE </w:t>
      </w:r>
    </w:p>
    <w:p w14:paraId="73AAAEBC"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75FE5B3A"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Lessons Learned:  </w:t>
      </w:r>
    </w:p>
    <w:p w14:paraId="39FEC6DE"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7E2003CB"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ENTER TEXT HERE </w:t>
      </w:r>
    </w:p>
    <w:p w14:paraId="2D3E7816"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5091A8DA"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How these lessons learned will be shared across Barnardo’s </w:t>
      </w:r>
    </w:p>
    <w:p w14:paraId="7F078A42"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5F5008BA"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ENTER TEXT HERE </w:t>
      </w:r>
    </w:p>
    <w:p w14:paraId="1C6BA010"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67E84D24"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I hope that this will help assure you that appropriate steps have been taken to identify the care and treatment issues relevant to the incident, and that recommendations for action have been prioritised.  </w:t>
      </w:r>
    </w:p>
    <w:p w14:paraId="55E45B48"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 </w:t>
      </w:r>
    </w:p>
    <w:p w14:paraId="348EC701" w14:textId="77777777" w:rsidR="00F76749" w:rsidRPr="00CC5DD4" w:rsidRDefault="00F76749" w:rsidP="00F76749">
      <w:pPr>
        <w:rPr>
          <w:rFonts w:ascii="Arial" w:hAnsi="Arial" w:cs="Arial"/>
          <w:sz w:val="22"/>
          <w:szCs w:val="22"/>
        </w:rPr>
      </w:pPr>
      <w:r w:rsidRPr="00CC5DD4">
        <w:rPr>
          <w:rFonts w:ascii="Arial" w:hAnsi="Arial" w:cs="Arial"/>
          <w:sz w:val="22"/>
          <w:szCs w:val="22"/>
        </w:rPr>
        <w:t xml:space="preserve">Yours sincerely </w:t>
      </w:r>
    </w:p>
    <w:p w14:paraId="6795AA6B" w14:textId="77777777" w:rsidR="00560B70" w:rsidRPr="00CC5DD4" w:rsidRDefault="00560B70" w:rsidP="00560B70">
      <w:pPr>
        <w:rPr>
          <w:rFonts w:ascii="Arial" w:hAnsi="Arial" w:cs="Arial"/>
          <w:sz w:val="22"/>
          <w:szCs w:val="22"/>
        </w:rPr>
      </w:pPr>
    </w:p>
    <w:p w14:paraId="73B7B3B1" w14:textId="77777777" w:rsidR="00560B70" w:rsidRPr="00CC5DD4" w:rsidRDefault="00560B70" w:rsidP="00560B70">
      <w:pPr>
        <w:rPr>
          <w:rFonts w:ascii="Arial" w:hAnsi="Arial" w:cs="Arial"/>
          <w:sz w:val="22"/>
          <w:szCs w:val="22"/>
        </w:rPr>
      </w:pPr>
    </w:p>
    <w:p w14:paraId="697591EC" w14:textId="77777777" w:rsidR="00560B70" w:rsidRPr="00CC5DD4" w:rsidRDefault="00560B70" w:rsidP="00560B70">
      <w:pPr>
        <w:rPr>
          <w:rFonts w:ascii="Arial" w:hAnsi="Arial" w:cs="Arial"/>
          <w:sz w:val="22"/>
          <w:szCs w:val="22"/>
        </w:rPr>
      </w:pPr>
    </w:p>
    <w:bookmarkEnd w:id="0"/>
    <w:bookmarkEnd w:id="1"/>
    <w:p w14:paraId="5E6BF80E" w14:textId="77777777" w:rsidR="007F35D2" w:rsidRPr="00CC5DD4" w:rsidRDefault="007F35D2" w:rsidP="000C5EC1">
      <w:pPr>
        <w:rPr>
          <w:rFonts w:ascii="Arial" w:hAnsi="Arial" w:cs="Arial"/>
          <w:sz w:val="22"/>
          <w:szCs w:val="22"/>
        </w:rPr>
      </w:pPr>
    </w:p>
    <w:sectPr w:rsidR="007F35D2" w:rsidRPr="00CC5DD4" w:rsidSect="00AD0AFC">
      <w:headerReference w:type="default" r:id="rId28"/>
      <w:footerReference w:type="default" r:id="rId29"/>
      <w:footerReference w:type="first" r:id="rId30"/>
      <w:type w:val="continuous"/>
      <w:pgSz w:w="11906" w:h="16838" w:code="9"/>
      <w:pgMar w:top="357" w:right="873" w:bottom="899" w:left="1134" w:header="851"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CCB0C" w14:textId="77777777" w:rsidR="005548AC" w:rsidRDefault="005548AC">
      <w:r>
        <w:separator/>
      </w:r>
    </w:p>
  </w:endnote>
  <w:endnote w:type="continuationSeparator" w:id="0">
    <w:p w14:paraId="66752732" w14:textId="77777777" w:rsidR="005548AC" w:rsidRDefault="0055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w:altName w:val="Cambri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9890" w14:textId="77777777" w:rsidR="00F76749" w:rsidRPr="00EB37A5" w:rsidRDefault="00C11CC6" w:rsidP="00634437">
    <w:pPr>
      <w:tabs>
        <w:tab w:val="center" w:pos="4320"/>
        <w:tab w:val="right" w:pos="8640"/>
      </w:tabs>
      <w:spacing w:before="0" w:after="0" w:line="240" w:lineRule="auto"/>
      <w:jc w:val="left"/>
      <w:rPr>
        <w:rFonts w:ascii="Gill Sans MT" w:hAnsi="Gill Sans MT" w:cs="Gill Sans MT"/>
        <w:b/>
        <w:bCs/>
        <w:color w:val="7EB900"/>
        <w:sz w:val="16"/>
        <w:szCs w:val="16"/>
        <w:lang w:val="en-US" w:eastAsia="en-US"/>
      </w:rPr>
    </w:pPr>
    <w:hyperlink r:id="rId1" w:history="1">
      <w:r w:rsidR="00F76749" w:rsidRPr="00EB37A5">
        <w:rPr>
          <w:rFonts w:ascii="Gill Sans MT" w:hAnsi="Gill Sans MT" w:cs="Gill Sans MT"/>
          <w:b/>
          <w:bCs/>
          <w:color w:val="7EB900"/>
          <w:sz w:val="16"/>
          <w:szCs w:val="16"/>
          <w:u w:val="single"/>
          <w:lang w:val="en-US" w:eastAsia="en-US"/>
        </w:rPr>
        <w:t>www.barnardos.org.uk</w:t>
      </w:r>
    </w:hyperlink>
  </w:p>
  <w:p w14:paraId="5CCC6C28" w14:textId="77777777" w:rsidR="00F76749" w:rsidRPr="00EB37A5" w:rsidRDefault="00F76749" w:rsidP="00634437">
    <w:pPr>
      <w:tabs>
        <w:tab w:val="center" w:pos="4320"/>
        <w:tab w:val="right" w:pos="8640"/>
      </w:tabs>
      <w:spacing w:before="0" w:after="0" w:line="240" w:lineRule="auto"/>
      <w:jc w:val="left"/>
      <w:rPr>
        <w:rFonts w:ascii="Gill Sans MT" w:hAnsi="Gill Sans MT" w:cs="Gill Sans MT"/>
        <w:color w:val="7F7F7F"/>
        <w:sz w:val="16"/>
        <w:szCs w:val="16"/>
        <w:lang w:eastAsia="en-US"/>
      </w:rPr>
    </w:pPr>
    <w:r w:rsidRPr="00EB37A5">
      <w:rPr>
        <w:rFonts w:ascii="Gill Sans MT" w:hAnsi="Gill Sans MT" w:cs="Gill Sans MT"/>
        <w:color w:val="7F7F7F"/>
        <w:sz w:val="16"/>
        <w:szCs w:val="16"/>
        <w:lang w:val="en-US" w:eastAsia="en-US"/>
      </w:rPr>
      <w:t>Barnardo’s Registered Charity Nos. 216250 and SC037605</w:t>
    </w:r>
    <w:r>
      <w:rPr>
        <w:rFonts w:ascii="Gill Sans MT" w:hAnsi="Gill Sans MT" w:cs="Gill Sans MT"/>
        <w:color w:val="7F7F7F"/>
        <w:sz w:val="16"/>
        <w:szCs w:val="16"/>
        <w:lang w:val="en-US" w:eastAsia="en-US"/>
      </w:rPr>
      <w:tab/>
    </w:r>
    <w:r>
      <w:rPr>
        <w:rFonts w:ascii="Gill Sans MT" w:hAnsi="Gill Sans MT" w:cs="Gill Sans MT"/>
        <w:color w:val="7F7F7F"/>
        <w:sz w:val="16"/>
        <w:szCs w:val="16"/>
        <w:lang w:val="en-US" w:eastAsia="en-US"/>
      </w:rPr>
      <w:tab/>
    </w:r>
    <w:r w:rsidRPr="00AD0AFC">
      <w:rPr>
        <w:rFonts w:ascii="Gill Sans MT" w:hAnsi="Gill Sans MT" w:cs="Gill Sans MT"/>
        <w:color w:val="7F7F7F"/>
        <w:sz w:val="16"/>
        <w:szCs w:val="16"/>
        <w:lang w:val="en-US" w:eastAsia="en-US"/>
      </w:rPr>
      <w:t xml:space="preserve">Page </w:t>
    </w:r>
    <w:r w:rsidRPr="00AD0AFC">
      <w:rPr>
        <w:rFonts w:ascii="Gill Sans MT" w:hAnsi="Gill Sans MT" w:cs="Gill Sans MT"/>
        <w:b/>
        <w:color w:val="7F7F7F"/>
        <w:sz w:val="16"/>
        <w:szCs w:val="16"/>
        <w:lang w:val="en-US" w:eastAsia="en-US"/>
      </w:rPr>
      <w:fldChar w:fldCharType="begin"/>
    </w:r>
    <w:r w:rsidRPr="00AD0AFC">
      <w:rPr>
        <w:rFonts w:ascii="Gill Sans MT" w:hAnsi="Gill Sans MT" w:cs="Gill Sans MT"/>
        <w:b/>
        <w:color w:val="7F7F7F"/>
        <w:sz w:val="16"/>
        <w:szCs w:val="16"/>
        <w:lang w:val="en-US" w:eastAsia="en-US"/>
      </w:rPr>
      <w:instrText xml:space="preserve"> PAGE  \* Arabic  \* MERGEFORMAT </w:instrText>
    </w:r>
    <w:r w:rsidRPr="00AD0AFC">
      <w:rPr>
        <w:rFonts w:ascii="Gill Sans MT" w:hAnsi="Gill Sans MT" w:cs="Gill Sans MT"/>
        <w:b/>
        <w:color w:val="7F7F7F"/>
        <w:sz w:val="16"/>
        <w:szCs w:val="16"/>
        <w:lang w:val="en-US" w:eastAsia="en-US"/>
      </w:rPr>
      <w:fldChar w:fldCharType="separate"/>
    </w:r>
    <w:r w:rsidR="003552EA">
      <w:rPr>
        <w:rFonts w:ascii="Gill Sans MT" w:hAnsi="Gill Sans MT" w:cs="Gill Sans MT"/>
        <w:b/>
        <w:noProof/>
        <w:color w:val="7F7F7F"/>
        <w:sz w:val="16"/>
        <w:szCs w:val="16"/>
        <w:lang w:val="en-US" w:eastAsia="en-US"/>
      </w:rPr>
      <w:t>12</w:t>
    </w:r>
    <w:r w:rsidRPr="00AD0AFC">
      <w:rPr>
        <w:rFonts w:ascii="Gill Sans MT" w:hAnsi="Gill Sans MT" w:cs="Gill Sans MT"/>
        <w:b/>
        <w:color w:val="7F7F7F"/>
        <w:sz w:val="16"/>
        <w:szCs w:val="16"/>
        <w:lang w:val="en-US" w:eastAsia="en-US"/>
      </w:rPr>
      <w:fldChar w:fldCharType="end"/>
    </w:r>
    <w:r w:rsidRPr="00AD0AFC">
      <w:rPr>
        <w:rFonts w:ascii="Gill Sans MT" w:hAnsi="Gill Sans MT" w:cs="Gill Sans MT"/>
        <w:color w:val="7F7F7F"/>
        <w:sz w:val="16"/>
        <w:szCs w:val="16"/>
        <w:lang w:val="en-US" w:eastAsia="en-US"/>
      </w:rPr>
      <w:t xml:space="preserve"> of </w:t>
    </w:r>
    <w:r w:rsidRPr="00AD0AFC">
      <w:rPr>
        <w:rFonts w:ascii="Gill Sans MT" w:hAnsi="Gill Sans MT" w:cs="Gill Sans MT"/>
        <w:b/>
        <w:color w:val="7F7F7F"/>
        <w:sz w:val="16"/>
        <w:szCs w:val="16"/>
        <w:lang w:val="en-US" w:eastAsia="en-US"/>
      </w:rPr>
      <w:fldChar w:fldCharType="begin"/>
    </w:r>
    <w:r w:rsidRPr="00AD0AFC">
      <w:rPr>
        <w:rFonts w:ascii="Gill Sans MT" w:hAnsi="Gill Sans MT" w:cs="Gill Sans MT"/>
        <w:b/>
        <w:color w:val="7F7F7F"/>
        <w:sz w:val="16"/>
        <w:szCs w:val="16"/>
        <w:lang w:val="en-US" w:eastAsia="en-US"/>
      </w:rPr>
      <w:instrText xml:space="preserve"> NUMPAGES  \* Arabic  \* MERGEFORMAT </w:instrText>
    </w:r>
    <w:r w:rsidRPr="00AD0AFC">
      <w:rPr>
        <w:rFonts w:ascii="Gill Sans MT" w:hAnsi="Gill Sans MT" w:cs="Gill Sans MT"/>
        <w:b/>
        <w:color w:val="7F7F7F"/>
        <w:sz w:val="16"/>
        <w:szCs w:val="16"/>
        <w:lang w:val="en-US" w:eastAsia="en-US"/>
      </w:rPr>
      <w:fldChar w:fldCharType="separate"/>
    </w:r>
    <w:r w:rsidR="003552EA">
      <w:rPr>
        <w:rFonts w:ascii="Gill Sans MT" w:hAnsi="Gill Sans MT" w:cs="Gill Sans MT"/>
        <w:b/>
        <w:noProof/>
        <w:color w:val="7F7F7F"/>
        <w:sz w:val="16"/>
        <w:szCs w:val="16"/>
        <w:lang w:val="en-US" w:eastAsia="en-US"/>
      </w:rPr>
      <w:t>15</w:t>
    </w:r>
    <w:r w:rsidRPr="00AD0AFC">
      <w:rPr>
        <w:rFonts w:ascii="Gill Sans MT" w:hAnsi="Gill Sans MT" w:cs="Gill Sans MT"/>
        <w:b/>
        <w:color w:val="7F7F7F"/>
        <w:sz w:val="16"/>
        <w:szCs w:val="16"/>
        <w:lang w:val="en-US" w:eastAsia="en-US"/>
      </w:rPr>
      <w:fldChar w:fldCharType="end"/>
    </w:r>
  </w:p>
  <w:p w14:paraId="295E1BF1" w14:textId="77777777" w:rsidR="00F76749" w:rsidRDefault="00F7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EDB7" w14:textId="77777777" w:rsidR="00F76749" w:rsidRDefault="00F76749">
    <w:pPr>
      <w:pStyle w:val="Footer"/>
    </w:pPr>
    <w:r>
      <w:t xml:space="preserve">Page </w:t>
    </w:r>
    <w:r>
      <w:rPr>
        <w:b w:val="0"/>
        <w:bCs w:val="0"/>
        <w:sz w:val="24"/>
        <w:szCs w:val="24"/>
      </w:rPr>
      <w:fldChar w:fldCharType="begin"/>
    </w:r>
    <w:r>
      <w:instrText xml:space="preserve"> PAGE </w:instrText>
    </w:r>
    <w:r>
      <w:rPr>
        <w:b w:val="0"/>
        <w:bCs w:val="0"/>
        <w:sz w:val="24"/>
        <w:szCs w:val="24"/>
      </w:rPr>
      <w:fldChar w:fldCharType="separate"/>
    </w:r>
    <w:r>
      <w:rPr>
        <w:noProof/>
      </w:rPr>
      <w:t>1</w:t>
    </w:r>
    <w:r>
      <w:rPr>
        <w:b w:val="0"/>
        <w:bCs w:val="0"/>
        <w:sz w:val="24"/>
        <w:szCs w:val="24"/>
      </w:rPr>
      <w:fldChar w:fldCharType="end"/>
    </w:r>
    <w:r>
      <w:t xml:space="preserve"> of </w:t>
    </w:r>
    <w:r w:rsidR="003724CD">
      <w:rPr>
        <w:noProof/>
      </w:rPr>
      <w:fldChar w:fldCharType="begin"/>
    </w:r>
    <w:r w:rsidR="003724CD">
      <w:rPr>
        <w:noProof/>
      </w:rPr>
      <w:instrText xml:space="preserve"> NUMPAGES  </w:instrText>
    </w:r>
    <w:r w:rsidR="003724CD">
      <w:rPr>
        <w:noProof/>
      </w:rPr>
      <w:fldChar w:fldCharType="separate"/>
    </w:r>
    <w:r>
      <w:rPr>
        <w:noProof/>
      </w:rPr>
      <w:t>6</w:t>
    </w:r>
    <w:r w:rsidR="003724CD">
      <w:rPr>
        <w:noProof/>
      </w:rPr>
      <w:fldChar w:fldCharType="end"/>
    </w:r>
  </w:p>
  <w:p w14:paraId="6EC77A5E" w14:textId="77777777" w:rsidR="00F76749" w:rsidRDefault="00F76749" w:rsidP="0042209B">
    <w:pPr>
      <w:pStyle w:val="Footer"/>
      <w:tabs>
        <w:tab w:val="left" w:pos="3560"/>
        <w:tab w:val="right" w:pos="9638"/>
      </w:tabs>
      <w:spacing w:after="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D1B69" w14:textId="77777777" w:rsidR="005548AC" w:rsidRDefault="005548AC">
      <w:r>
        <w:separator/>
      </w:r>
    </w:p>
  </w:footnote>
  <w:footnote w:type="continuationSeparator" w:id="0">
    <w:p w14:paraId="38249963" w14:textId="77777777" w:rsidR="005548AC" w:rsidRDefault="005548AC">
      <w:r>
        <w:continuationSeparator/>
      </w:r>
    </w:p>
  </w:footnote>
  <w:footnote w:id="1">
    <w:p w14:paraId="51C02158" w14:textId="77777777" w:rsidR="00F76749" w:rsidRDefault="00F76749" w:rsidP="006505D4">
      <w:r>
        <w:rPr>
          <w:rStyle w:val="FootnoteReference"/>
        </w:rPr>
        <w:footnoteRef/>
      </w:r>
      <w:r>
        <w:t xml:space="preserve"> </w:t>
      </w:r>
      <w:r w:rsidRPr="00516547">
        <w:rPr>
          <w:sz w:val="16"/>
          <w:szCs w:val="16"/>
        </w:rPr>
        <w:t>Regulation 20 of the Health and Social Care Act 2008 (Regulated Activities) Regulations 2014 (located at  http://www.legislation.gov.uk/ukdsi/2014/9780111117613/pdfs/ukdsi_9780111117613_en.pdf)</w:t>
      </w:r>
      <w:r>
        <w:t xml:space="preserve">  </w:t>
      </w:r>
    </w:p>
    <w:p w14:paraId="52CC1C9C" w14:textId="77777777" w:rsidR="00F76749" w:rsidRDefault="00F76749" w:rsidP="006505D4">
      <w:pPr>
        <w:pStyle w:val="FootnoteText"/>
      </w:pPr>
    </w:p>
  </w:footnote>
  <w:footnote w:id="2">
    <w:p w14:paraId="522CA0C4" w14:textId="77777777" w:rsidR="00F76749" w:rsidRPr="004E0E85" w:rsidRDefault="00F76749" w:rsidP="00772577">
      <w:pPr>
        <w:pStyle w:val="NormalWeb"/>
        <w:spacing w:before="0" w:beforeAutospacing="0" w:after="0" w:afterAutospacing="0"/>
        <w:rPr>
          <w:rFonts w:cstheme="minorHAnsi"/>
          <w:color w:val="333333"/>
          <w:sz w:val="16"/>
          <w:szCs w:val="16"/>
        </w:rPr>
      </w:pPr>
      <w:r>
        <w:rPr>
          <w:rStyle w:val="FootnoteReference"/>
        </w:rPr>
        <w:footnoteRef/>
      </w:r>
      <w:r>
        <w:t xml:space="preserve"> </w:t>
      </w:r>
      <w:r w:rsidRPr="004E0E85">
        <w:rPr>
          <w:rFonts w:asciiTheme="minorHAnsi" w:hAnsiTheme="minorHAnsi" w:cstheme="minorHAnsi"/>
          <w:b/>
          <w:bCs/>
          <w:color w:val="333333"/>
          <w:sz w:val="16"/>
          <w:szCs w:val="16"/>
        </w:rPr>
        <w:t>What is a meaningful apology?</w:t>
      </w:r>
      <w:r w:rsidRPr="004E0E85">
        <w:rPr>
          <w:rFonts w:asciiTheme="minorHAnsi" w:hAnsiTheme="minorHAnsi" w:cstheme="minorHAnsi"/>
          <w:color w:val="333333"/>
          <w:sz w:val="16"/>
          <w:szCs w:val="16"/>
        </w:rPr>
        <w:t xml:space="preserve"> </w:t>
      </w:r>
      <w:r>
        <w:rPr>
          <w:rFonts w:asciiTheme="minorHAnsi" w:hAnsiTheme="minorHAnsi" w:cstheme="minorHAnsi"/>
          <w:color w:val="333333"/>
          <w:sz w:val="16"/>
          <w:szCs w:val="16"/>
        </w:rPr>
        <w:t xml:space="preserve"> </w:t>
      </w:r>
      <w:r w:rsidRPr="004E0E85">
        <w:rPr>
          <w:rFonts w:cstheme="minorHAnsi"/>
          <w:color w:val="333333"/>
          <w:sz w:val="16"/>
          <w:szCs w:val="16"/>
        </w:rPr>
        <w:t>An apology is often the first step in putting things right and can help to repair a damaged relationship and restore dignity and trust. To make an apology meaningful you should:</w:t>
      </w:r>
      <w:r>
        <w:rPr>
          <w:rFonts w:cstheme="minorHAnsi"/>
          <w:color w:val="333333"/>
          <w:sz w:val="16"/>
          <w:szCs w:val="16"/>
        </w:rPr>
        <w:t xml:space="preserve"> 1.  </w:t>
      </w:r>
      <w:r w:rsidRPr="004E0E85">
        <w:rPr>
          <w:rFonts w:cstheme="minorHAnsi"/>
          <w:color w:val="333333"/>
          <w:sz w:val="16"/>
          <w:szCs w:val="16"/>
        </w:rPr>
        <w:t>acknowledge what has gone wrong;</w:t>
      </w:r>
      <w:r>
        <w:rPr>
          <w:rFonts w:cstheme="minorHAnsi"/>
          <w:color w:val="333333"/>
          <w:sz w:val="16"/>
          <w:szCs w:val="16"/>
        </w:rPr>
        <w:t xml:space="preserve"> 2.</w:t>
      </w:r>
      <w:r w:rsidRPr="004E0E85">
        <w:rPr>
          <w:rFonts w:cstheme="minorHAnsi"/>
          <w:color w:val="333333"/>
          <w:sz w:val="16"/>
          <w:szCs w:val="16"/>
        </w:rPr>
        <w:t>clearly describe what has gone wrong to show you understand what has happened and the impact for the person affected;</w:t>
      </w:r>
      <w:r>
        <w:rPr>
          <w:rFonts w:cstheme="minorHAnsi"/>
          <w:color w:val="333333"/>
          <w:sz w:val="16"/>
          <w:szCs w:val="16"/>
        </w:rPr>
        <w:t xml:space="preserve"> 3. </w:t>
      </w:r>
      <w:r w:rsidRPr="004E0E85">
        <w:rPr>
          <w:rFonts w:cstheme="minorHAnsi"/>
          <w:color w:val="333333"/>
          <w:sz w:val="16"/>
          <w:szCs w:val="16"/>
        </w:rPr>
        <w:t>accept responsibility or the responsibility of your organisation for the harm done;</w:t>
      </w:r>
      <w:r>
        <w:rPr>
          <w:rFonts w:cstheme="minorHAnsi"/>
          <w:color w:val="333333"/>
          <w:sz w:val="16"/>
          <w:szCs w:val="16"/>
        </w:rPr>
        <w:t xml:space="preserve"> 4. </w:t>
      </w:r>
      <w:r w:rsidRPr="004E0E85">
        <w:rPr>
          <w:rFonts w:cstheme="minorHAnsi"/>
          <w:color w:val="333333"/>
          <w:sz w:val="16"/>
          <w:szCs w:val="16"/>
        </w:rPr>
        <w:t>explain why the harm happened;</w:t>
      </w:r>
      <w:r>
        <w:rPr>
          <w:rFonts w:cstheme="minorHAnsi"/>
          <w:color w:val="333333"/>
          <w:sz w:val="16"/>
          <w:szCs w:val="16"/>
        </w:rPr>
        <w:t xml:space="preserve"> 5. </w:t>
      </w:r>
      <w:r w:rsidRPr="004E0E85">
        <w:rPr>
          <w:rFonts w:cstheme="minorHAnsi"/>
          <w:color w:val="333333"/>
          <w:sz w:val="16"/>
          <w:szCs w:val="16"/>
        </w:rPr>
        <w:t>show that you are sincerely sorry;</w:t>
      </w:r>
      <w:r>
        <w:rPr>
          <w:rFonts w:cstheme="minorHAnsi"/>
          <w:color w:val="333333"/>
          <w:sz w:val="16"/>
          <w:szCs w:val="16"/>
        </w:rPr>
        <w:t xml:space="preserve"> 6. </w:t>
      </w:r>
      <w:r w:rsidRPr="004E0E85">
        <w:rPr>
          <w:rFonts w:cstheme="minorHAnsi"/>
          <w:color w:val="333333"/>
          <w:sz w:val="16"/>
          <w:szCs w:val="16"/>
        </w:rPr>
        <w:t>assure the individual and/or their family of the steps you or your organisation have taken, or will be taking to make sure the harm does not happen again (where possible);</w:t>
      </w:r>
      <w:r>
        <w:rPr>
          <w:rFonts w:cstheme="minorHAnsi"/>
          <w:color w:val="333333"/>
          <w:sz w:val="16"/>
          <w:szCs w:val="16"/>
        </w:rPr>
        <w:t xml:space="preserve"> 7. </w:t>
      </w:r>
      <w:r w:rsidRPr="004E0E85">
        <w:rPr>
          <w:rFonts w:cstheme="minorHAnsi"/>
          <w:color w:val="333333"/>
          <w:sz w:val="16"/>
          <w:szCs w:val="16"/>
        </w:rPr>
        <w:t>make amends and put things right where you can.</w:t>
      </w:r>
    </w:p>
    <w:p w14:paraId="15206D5A" w14:textId="77777777" w:rsidR="00F76749" w:rsidRDefault="00F76749" w:rsidP="007725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7B94C" w14:textId="77777777" w:rsidR="00F76749" w:rsidRDefault="00F76749" w:rsidP="00217FB9">
    <w:pPr>
      <w:pStyle w:val="Header"/>
      <w:tabs>
        <w:tab w:val="clear" w:pos="4153"/>
        <w:tab w:val="clear" w:pos="8306"/>
        <w:tab w:val="clear" w:pos="9498"/>
        <w:tab w:val="cente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842A4"/>
    <w:multiLevelType w:val="hybridMultilevel"/>
    <w:tmpl w:val="3E36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225AD"/>
    <w:multiLevelType w:val="hybridMultilevel"/>
    <w:tmpl w:val="3D3C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C1E3F"/>
    <w:multiLevelType w:val="multilevel"/>
    <w:tmpl w:val="0722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9450E"/>
    <w:multiLevelType w:val="singleLevel"/>
    <w:tmpl w:val="E862A726"/>
    <w:lvl w:ilvl="0">
      <w:start w:val="1"/>
      <w:numFmt w:val="bullet"/>
      <w:pStyle w:val="BulletedList"/>
      <w:lvlText w:val=""/>
      <w:lvlJc w:val="left"/>
      <w:pPr>
        <w:tabs>
          <w:tab w:val="num" w:pos="360"/>
        </w:tabs>
        <w:ind w:left="360" w:hanging="360"/>
      </w:pPr>
      <w:rPr>
        <w:rFonts w:ascii="Wingdings" w:hAnsi="Wingdings" w:cs="Wingdings" w:hint="default"/>
      </w:rPr>
    </w:lvl>
  </w:abstractNum>
  <w:abstractNum w:abstractNumId="4" w15:restartNumberingAfterBreak="0">
    <w:nsid w:val="29DB6D54"/>
    <w:multiLevelType w:val="multilevel"/>
    <w:tmpl w:val="2214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CC31D5"/>
    <w:multiLevelType w:val="hybridMultilevel"/>
    <w:tmpl w:val="D440279E"/>
    <w:lvl w:ilvl="0" w:tplc="B92A3876">
      <w:start w:val="1"/>
      <w:numFmt w:val="bullet"/>
      <w:pStyle w:val="BulletsPurple"/>
      <w:lvlText w:val=""/>
      <w:lvlJc w:val="left"/>
      <w:pPr>
        <w:tabs>
          <w:tab w:val="num" w:pos="284"/>
        </w:tabs>
        <w:ind w:left="284" w:hanging="284"/>
      </w:pPr>
      <w:rPr>
        <w:rFonts w:ascii="Wingdings" w:hAnsi="Wingdings" w:cs="Wingdings" w:hint="default"/>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2E95EE2"/>
    <w:multiLevelType w:val="hybridMultilevel"/>
    <w:tmpl w:val="29D08F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AE0A72"/>
    <w:multiLevelType w:val="hybridMultilevel"/>
    <w:tmpl w:val="DBD283E4"/>
    <w:lvl w:ilvl="0" w:tplc="1952A326">
      <w:start w:val="1"/>
      <w:numFmt w:val="bullet"/>
      <w:pStyle w:val="BulletsBlue"/>
      <w:lvlText w:val=""/>
      <w:lvlJc w:val="left"/>
      <w:pPr>
        <w:tabs>
          <w:tab w:val="num" w:pos="284"/>
        </w:tabs>
        <w:ind w:left="284" w:hanging="284"/>
      </w:pPr>
      <w:rPr>
        <w:rFonts w:ascii="Wingdings" w:hAnsi="Wingdings" w:cs="Wingdings" w:hint="default"/>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CC22CB5"/>
    <w:multiLevelType w:val="hybridMultilevel"/>
    <w:tmpl w:val="11FA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B5E4C"/>
    <w:multiLevelType w:val="hybridMultilevel"/>
    <w:tmpl w:val="A19EC4E8"/>
    <w:lvl w:ilvl="0" w:tplc="2744C5A4">
      <w:start w:val="1"/>
      <w:numFmt w:val="bullet"/>
      <w:pStyle w:val="BulletsGreen"/>
      <w:lvlText w:val=""/>
      <w:lvlJc w:val="left"/>
      <w:pPr>
        <w:tabs>
          <w:tab w:val="num" w:pos="284"/>
        </w:tabs>
        <w:ind w:left="284" w:hanging="284"/>
      </w:pPr>
      <w:rPr>
        <w:rFonts w:ascii="Wingdings" w:hAnsi="Wingdings" w:cs="Wingdings" w:hint="default"/>
        <w:color w:val="99CC33"/>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16B2A5F"/>
    <w:multiLevelType w:val="multilevel"/>
    <w:tmpl w:val="66CAE2D4"/>
    <w:lvl w:ilvl="0">
      <w:start w:val="1"/>
      <w:numFmt w:val="decimal"/>
      <w:lvlText w:val="%1."/>
      <w:lvlJc w:val="left"/>
      <w:pPr>
        <w:ind w:left="360" w:hanging="36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5BE05F73"/>
    <w:multiLevelType w:val="hybridMultilevel"/>
    <w:tmpl w:val="A3BA9388"/>
    <w:lvl w:ilvl="0" w:tplc="F472704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5DDE4CBC"/>
    <w:multiLevelType w:val="hybridMultilevel"/>
    <w:tmpl w:val="32AC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9180F"/>
    <w:multiLevelType w:val="hybridMultilevel"/>
    <w:tmpl w:val="A10AAA6C"/>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A1AAC"/>
    <w:multiLevelType w:val="hybridMultilevel"/>
    <w:tmpl w:val="09B49C40"/>
    <w:lvl w:ilvl="0" w:tplc="7E286C6C">
      <w:start w:val="1"/>
      <w:numFmt w:val="bullet"/>
      <w:pStyle w:val="BulletsYellow"/>
      <w:lvlText w:val=""/>
      <w:lvlJc w:val="left"/>
      <w:pPr>
        <w:tabs>
          <w:tab w:val="num" w:pos="284"/>
        </w:tabs>
        <w:ind w:left="284" w:hanging="284"/>
      </w:pPr>
      <w:rPr>
        <w:rFonts w:ascii="Wingdings" w:hAnsi="Wingdings" w:cs="Wingdings" w:hint="default"/>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DD60CE9"/>
    <w:multiLevelType w:val="singleLevel"/>
    <w:tmpl w:val="27D8EBF4"/>
    <w:lvl w:ilvl="0">
      <w:start w:val="1"/>
      <w:numFmt w:val="bullet"/>
      <w:pStyle w:val="BulletsRed"/>
      <w:lvlText w:val=""/>
      <w:lvlJc w:val="left"/>
      <w:pPr>
        <w:tabs>
          <w:tab w:val="num" w:pos="284"/>
        </w:tabs>
        <w:ind w:left="284" w:hanging="284"/>
      </w:pPr>
      <w:rPr>
        <w:rFonts w:ascii="Wingdings" w:hAnsi="Wingdings" w:cs="Wingdings" w:hint="default"/>
        <w:color w:val="auto"/>
        <w:sz w:val="20"/>
        <w:szCs w:val="20"/>
      </w:rPr>
    </w:lvl>
  </w:abstractNum>
  <w:abstractNum w:abstractNumId="16" w15:restartNumberingAfterBreak="0">
    <w:nsid w:val="7C313991"/>
    <w:multiLevelType w:val="hybridMultilevel"/>
    <w:tmpl w:val="15ACCA5E"/>
    <w:lvl w:ilvl="0" w:tplc="5B380F60">
      <w:start w:val="1"/>
      <w:numFmt w:val="bullet"/>
      <w:pStyle w:val="BulletsPink"/>
      <w:lvlText w:val=""/>
      <w:lvlJc w:val="left"/>
      <w:pPr>
        <w:tabs>
          <w:tab w:val="num" w:pos="284"/>
        </w:tabs>
        <w:ind w:left="284" w:hanging="284"/>
      </w:pPr>
      <w:rPr>
        <w:rFonts w:ascii="Wingdings" w:hAnsi="Wingdings" w:cs="Wingdings" w:hint="default"/>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F4661E8"/>
    <w:multiLevelType w:val="hybridMultilevel"/>
    <w:tmpl w:val="8F40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A3069"/>
    <w:multiLevelType w:val="hybridMultilevel"/>
    <w:tmpl w:val="D038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004550">
    <w:abstractNumId w:val="15"/>
  </w:num>
  <w:num w:numId="2" w16cid:durableId="1036732756">
    <w:abstractNumId w:val="16"/>
  </w:num>
  <w:num w:numId="3" w16cid:durableId="1230459186">
    <w:abstractNumId w:val="14"/>
  </w:num>
  <w:num w:numId="4" w16cid:durableId="790171449">
    <w:abstractNumId w:val="5"/>
  </w:num>
  <w:num w:numId="5" w16cid:durableId="2147114249">
    <w:abstractNumId w:val="7"/>
  </w:num>
  <w:num w:numId="6" w16cid:durableId="668824792">
    <w:abstractNumId w:val="9"/>
  </w:num>
  <w:num w:numId="7" w16cid:durableId="1258639458">
    <w:abstractNumId w:val="3"/>
  </w:num>
  <w:num w:numId="8" w16cid:durableId="608700919">
    <w:abstractNumId w:val="0"/>
  </w:num>
  <w:num w:numId="9" w16cid:durableId="1172112373">
    <w:abstractNumId w:val="2"/>
  </w:num>
  <w:num w:numId="10" w16cid:durableId="170485184">
    <w:abstractNumId w:val="4"/>
  </w:num>
  <w:num w:numId="11" w16cid:durableId="1568299977">
    <w:abstractNumId w:val="13"/>
  </w:num>
  <w:num w:numId="12" w16cid:durableId="217787779">
    <w:abstractNumId w:val="12"/>
  </w:num>
  <w:num w:numId="13" w16cid:durableId="376853693">
    <w:abstractNumId w:val="8"/>
  </w:num>
  <w:num w:numId="14" w16cid:durableId="1009676080">
    <w:abstractNumId w:val="1"/>
  </w:num>
  <w:num w:numId="15" w16cid:durableId="639531300">
    <w:abstractNumId w:val="17"/>
  </w:num>
  <w:num w:numId="16" w16cid:durableId="629362758">
    <w:abstractNumId w:val="18"/>
  </w:num>
  <w:num w:numId="17" w16cid:durableId="1417434814">
    <w:abstractNumId w:val="6"/>
  </w:num>
  <w:num w:numId="18" w16cid:durableId="1787116426">
    <w:abstractNumId w:val="11"/>
  </w:num>
  <w:num w:numId="19" w16cid:durableId="52733279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629"/>
    <w:rsid w:val="0000143E"/>
    <w:rsid w:val="00004E16"/>
    <w:rsid w:val="00015D3B"/>
    <w:rsid w:val="00025B04"/>
    <w:rsid w:val="00026259"/>
    <w:rsid w:val="000378AB"/>
    <w:rsid w:val="00051146"/>
    <w:rsid w:val="000805DC"/>
    <w:rsid w:val="00081694"/>
    <w:rsid w:val="00086D3B"/>
    <w:rsid w:val="000B0A74"/>
    <w:rsid w:val="000B4546"/>
    <w:rsid w:val="000B6695"/>
    <w:rsid w:val="000B6FAE"/>
    <w:rsid w:val="000C5EC1"/>
    <w:rsid w:val="000D315E"/>
    <w:rsid w:val="000D3587"/>
    <w:rsid w:val="000D68AA"/>
    <w:rsid w:val="00107F23"/>
    <w:rsid w:val="001166BC"/>
    <w:rsid w:val="00130804"/>
    <w:rsid w:val="00163AC6"/>
    <w:rsid w:val="00174897"/>
    <w:rsid w:val="001953BB"/>
    <w:rsid w:val="001A0B8C"/>
    <w:rsid w:val="001B17DB"/>
    <w:rsid w:val="001B19A6"/>
    <w:rsid w:val="001C12DB"/>
    <w:rsid w:val="001D31F7"/>
    <w:rsid w:val="001E160F"/>
    <w:rsid w:val="002039FB"/>
    <w:rsid w:val="00217FB9"/>
    <w:rsid w:val="00233928"/>
    <w:rsid w:val="002928B1"/>
    <w:rsid w:val="00296189"/>
    <w:rsid w:val="002A31BE"/>
    <w:rsid w:val="002B07DE"/>
    <w:rsid w:val="002B13AD"/>
    <w:rsid w:val="002C1AEB"/>
    <w:rsid w:val="002E72A0"/>
    <w:rsid w:val="002F0321"/>
    <w:rsid w:val="002F7A79"/>
    <w:rsid w:val="00301B0D"/>
    <w:rsid w:val="00302307"/>
    <w:rsid w:val="00321A5C"/>
    <w:rsid w:val="00333C70"/>
    <w:rsid w:val="00342205"/>
    <w:rsid w:val="003457BF"/>
    <w:rsid w:val="00351DC7"/>
    <w:rsid w:val="0035464D"/>
    <w:rsid w:val="003552EA"/>
    <w:rsid w:val="0036002D"/>
    <w:rsid w:val="00366DD5"/>
    <w:rsid w:val="003724CD"/>
    <w:rsid w:val="00380D4A"/>
    <w:rsid w:val="0038169A"/>
    <w:rsid w:val="003820EA"/>
    <w:rsid w:val="003B6711"/>
    <w:rsid w:val="003B7F6D"/>
    <w:rsid w:val="003C01F3"/>
    <w:rsid w:val="003C3A00"/>
    <w:rsid w:val="003D2DE9"/>
    <w:rsid w:val="003E7280"/>
    <w:rsid w:val="003F1C2B"/>
    <w:rsid w:val="003F6AAD"/>
    <w:rsid w:val="003F782D"/>
    <w:rsid w:val="004007E9"/>
    <w:rsid w:val="00406843"/>
    <w:rsid w:val="004068C1"/>
    <w:rsid w:val="0042209B"/>
    <w:rsid w:val="00425F32"/>
    <w:rsid w:val="00431A4C"/>
    <w:rsid w:val="00431F1E"/>
    <w:rsid w:val="00433C35"/>
    <w:rsid w:val="00436D71"/>
    <w:rsid w:val="00440CE5"/>
    <w:rsid w:val="00455031"/>
    <w:rsid w:val="0045562B"/>
    <w:rsid w:val="00473D40"/>
    <w:rsid w:val="00475E5E"/>
    <w:rsid w:val="00490CB7"/>
    <w:rsid w:val="00496A2D"/>
    <w:rsid w:val="004A05B9"/>
    <w:rsid w:val="004A5BEF"/>
    <w:rsid w:val="004B34A4"/>
    <w:rsid w:val="004D0CB2"/>
    <w:rsid w:val="004D6E65"/>
    <w:rsid w:val="004D730C"/>
    <w:rsid w:val="004E2DF6"/>
    <w:rsid w:val="004E6DC8"/>
    <w:rsid w:val="00502F30"/>
    <w:rsid w:val="00506209"/>
    <w:rsid w:val="00512478"/>
    <w:rsid w:val="00520597"/>
    <w:rsid w:val="00525A6D"/>
    <w:rsid w:val="00532863"/>
    <w:rsid w:val="00533CC3"/>
    <w:rsid w:val="00544B90"/>
    <w:rsid w:val="0054714F"/>
    <w:rsid w:val="00550D8E"/>
    <w:rsid w:val="005548AC"/>
    <w:rsid w:val="00555E51"/>
    <w:rsid w:val="00556295"/>
    <w:rsid w:val="00556F76"/>
    <w:rsid w:val="005601EC"/>
    <w:rsid w:val="00560B70"/>
    <w:rsid w:val="005B395E"/>
    <w:rsid w:val="005B56FE"/>
    <w:rsid w:val="005B65A9"/>
    <w:rsid w:val="005C3600"/>
    <w:rsid w:val="005C4490"/>
    <w:rsid w:val="005D753C"/>
    <w:rsid w:val="005D7B15"/>
    <w:rsid w:val="005E7C1C"/>
    <w:rsid w:val="005F5D35"/>
    <w:rsid w:val="005F7009"/>
    <w:rsid w:val="00602389"/>
    <w:rsid w:val="00604941"/>
    <w:rsid w:val="0060653A"/>
    <w:rsid w:val="0061487A"/>
    <w:rsid w:val="0061694A"/>
    <w:rsid w:val="0063357B"/>
    <w:rsid w:val="006339BA"/>
    <w:rsid w:val="00634437"/>
    <w:rsid w:val="0064768E"/>
    <w:rsid w:val="006505D4"/>
    <w:rsid w:val="00657253"/>
    <w:rsid w:val="006630FE"/>
    <w:rsid w:val="00666C40"/>
    <w:rsid w:val="00667BFD"/>
    <w:rsid w:val="00677896"/>
    <w:rsid w:val="00686C39"/>
    <w:rsid w:val="00690B1A"/>
    <w:rsid w:val="00691AE2"/>
    <w:rsid w:val="00694379"/>
    <w:rsid w:val="006A33FF"/>
    <w:rsid w:val="006C27D5"/>
    <w:rsid w:val="006D2638"/>
    <w:rsid w:val="006D4812"/>
    <w:rsid w:val="006D732C"/>
    <w:rsid w:val="006F01F4"/>
    <w:rsid w:val="006F5C05"/>
    <w:rsid w:val="0070490E"/>
    <w:rsid w:val="00705D3F"/>
    <w:rsid w:val="00724934"/>
    <w:rsid w:val="00726978"/>
    <w:rsid w:val="00731733"/>
    <w:rsid w:val="00736231"/>
    <w:rsid w:val="007547D1"/>
    <w:rsid w:val="00761698"/>
    <w:rsid w:val="007620D9"/>
    <w:rsid w:val="00766FDF"/>
    <w:rsid w:val="00770CB9"/>
    <w:rsid w:val="00771395"/>
    <w:rsid w:val="00772577"/>
    <w:rsid w:val="00775D58"/>
    <w:rsid w:val="00794152"/>
    <w:rsid w:val="007949D3"/>
    <w:rsid w:val="00794D15"/>
    <w:rsid w:val="007A457C"/>
    <w:rsid w:val="007A58FD"/>
    <w:rsid w:val="007B2BC7"/>
    <w:rsid w:val="007B4348"/>
    <w:rsid w:val="007C2BEA"/>
    <w:rsid w:val="007D06E0"/>
    <w:rsid w:val="007D3F76"/>
    <w:rsid w:val="007F3506"/>
    <w:rsid w:val="007F35D2"/>
    <w:rsid w:val="0080082C"/>
    <w:rsid w:val="008036C5"/>
    <w:rsid w:val="00814473"/>
    <w:rsid w:val="0083249B"/>
    <w:rsid w:val="00844343"/>
    <w:rsid w:val="008543BE"/>
    <w:rsid w:val="008646BF"/>
    <w:rsid w:val="00891326"/>
    <w:rsid w:val="008A3B1A"/>
    <w:rsid w:val="008B3ACB"/>
    <w:rsid w:val="008B556B"/>
    <w:rsid w:val="008C0D28"/>
    <w:rsid w:val="008C7A3B"/>
    <w:rsid w:val="008D0D18"/>
    <w:rsid w:val="008F08A7"/>
    <w:rsid w:val="008F2540"/>
    <w:rsid w:val="00902A31"/>
    <w:rsid w:val="00902B35"/>
    <w:rsid w:val="00906E31"/>
    <w:rsid w:val="00913C80"/>
    <w:rsid w:val="0091673C"/>
    <w:rsid w:val="009214A9"/>
    <w:rsid w:val="009269AA"/>
    <w:rsid w:val="00943A60"/>
    <w:rsid w:val="00961660"/>
    <w:rsid w:val="00974314"/>
    <w:rsid w:val="00976A35"/>
    <w:rsid w:val="0099709B"/>
    <w:rsid w:val="009A0979"/>
    <w:rsid w:val="009B04F6"/>
    <w:rsid w:val="009B1DE1"/>
    <w:rsid w:val="009D4917"/>
    <w:rsid w:val="009E1AA1"/>
    <w:rsid w:val="009F06CC"/>
    <w:rsid w:val="00A14415"/>
    <w:rsid w:val="00A1473F"/>
    <w:rsid w:val="00A33516"/>
    <w:rsid w:val="00A45878"/>
    <w:rsid w:val="00A50344"/>
    <w:rsid w:val="00A772D5"/>
    <w:rsid w:val="00AC1CE5"/>
    <w:rsid w:val="00AC778F"/>
    <w:rsid w:val="00AD0AFC"/>
    <w:rsid w:val="00AD1DDF"/>
    <w:rsid w:val="00AE38AF"/>
    <w:rsid w:val="00B00242"/>
    <w:rsid w:val="00B1575B"/>
    <w:rsid w:val="00B17B74"/>
    <w:rsid w:val="00B37E94"/>
    <w:rsid w:val="00B57216"/>
    <w:rsid w:val="00B84027"/>
    <w:rsid w:val="00B86B41"/>
    <w:rsid w:val="00B93E5C"/>
    <w:rsid w:val="00BA1ADD"/>
    <w:rsid w:val="00BA5B3A"/>
    <w:rsid w:val="00BB1880"/>
    <w:rsid w:val="00BB1CC2"/>
    <w:rsid w:val="00BB499C"/>
    <w:rsid w:val="00BC3DF2"/>
    <w:rsid w:val="00BC5674"/>
    <w:rsid w:val="00BC7D35"/>
    <w:rsid w:val="00BD2D17"/>
    <w:rsid w:val="00BE4B82"/>
    <w:rsid w:val="00C11CC6"/>
    <w:rsid w:val="00C225E2"/>
    <w:rsid w:val="00C416CE"/>
    <w:rsid w:val="00C550BF"/>
    <w:rsid w:val="00C77B63"/>
    <w:rsid w:val="00C82221"/>
    <w:rsid w:val="00C84C32"/>
    <w:rsid w:val="00C85CD1"/>
    <w:rsid w:val="00CB62AA"/>
    <w:rsid w:val="00CC5DD4"/>
    <w:rsid w:val="00CD380E"/>
    <w:rsid w:val="00CE0E3E"/>
    <w:rsid w:val="00CF6E86"/>
    <w:rsid w:val="00D03B4F"/>
    <w:rsid w:val="00D10D0E"/>
    <w:rsid w:val="00D15B62"/>
    <w:rsid w:val="00D15BCF"/>
    <w:rsid w:val="00D254CB"/>
    <w:rsid w:val="00D260D8"/>
    <w:rsid w:val="00D26527"/>
    <w:rsid w:val="00D26583"/>
    <w:rsid w:val="00D26F8A"/>
    <w:rsid w:val="00D31D65"/>
    <w:rsid w:val="00D3667D"/>
    <w:rsid w:val="00D435C7"/>
    <w:rsid w:val="00D45BCB"/>
    <w:rsid w:val="00D501F4"/>
    <w:rsid w:val="00D62330"/>
    <w:rsid w:val="00D6343F"/>
    <w:rsid w:val="00D7159A"/>
    <w:rsid w:val="00D75A9A"/>
    <w:rsid w:val="00D824C8"/>
    <w:rsid w:val="00D839BE"/>
    <w:rsid w:val="00D91BBF"/>
    <w:rsid w:val="00DC5E85"/>
    <w:rsid w:val="00DE27ED"/>
    <w:rsid w:val="00DE4B89"/>
    <w:rsid w:val="00DE6629"/>
    <w:rsid w:val="00DE6951"/>
    <w:rsid w:val="00E16259"/>
    <w:rsid w:val="00E26925"/>
    <w:rsid w:val="00E307D2"/>
    <w:rsid w:val="00E3506E"/>
    <w:rsid w:val="00E37D6D"/>
    <w:rsid w:val="00E57F1F"/>
    <w:rsid w:val="00E80E11"/>
    <w:rsid w:val="00E81F9B"/>
    <w:rsid w:val="00E84C05"/>
    <w:rsid w:val="00E85FD4"/>
    <w:rsid w:val="00E861AE"/>
    <w:rsid w:val="00E91BA0"/>
    <w:rsid w:val="00E946C2"/>
    <w:rsid w:val="00EA00A7"/>
    <w:rsid w:val="00EA17C7"/>
    <w:rsid w:val="00EB2EDD"/>
    <w:rsid w:val="00EB37A5"/>
    <w:rsid w:val="00EC2B7A"/>
    <w:rsid w:val="00EC40EC"/>
    <w:rsid w:val="00ED5E87"/>
    <w:rsid w:val="00ED7952"/>
    <w:rsid w:val="00EF547E"/>
    <w:rsid w:val="00F02EA1"/>
    <w:rsid w:val="00F042D7"/>
    <w:rsid w:val="00F06F14"/>
    <w:rsid w:val="00F13676"/>
    <w:rsid w:val="00F44617"/>
    <w:rsid w:val="00F472B4"/>
    <w:rsid w:val="00F50E95"/>
    <w:rsid w:val="00F51A64"/>
    <w:rsid w:val="00F543D9"/>
    <w:rsid w:val="00F655D8"/>
    <w:rsid w:val="00F732F8"/>
    <w:rsid w:val="00F76749"/>
    <w:rsid w:val="00F84CF8"/>
    <w:rsid w:val="00F9210D"/>
    <w:rsid w:val="00F95CAB"/>
    <w:rsid w:val="00F972D9"/>
    <w:rsid w:val="00FA5169"/>
    <w:rsid w:val="00FB397A"/>
    <w:rsid w:val="00FC1636"/>
    <w:rsid w:val="00FC76BF"/>
    <w:rsid w:val="00FD0FB3"/>
    <w:rsid w:val="00FD44DA"/>
    <w:rsid w:val="00FE3011"/>
    <w:rsid w:val="00FE5B28"/>
    <w:rsid w:val="00FE7433"/>
    <w:rsid w:val="00FF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6A40E"/>
  <w15:docId w15:val="{616776E9-B329-4213-8640-F97BCCB5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16"/>
    <w:pPr>
      <w:spacing w:before="40" w:after="40" w:line="300" w:lineRule="atLeast"/>
      <w:jc w:val="both"/>
    </w:pPr>
    <w:rPr>
      <w:rFonts w:ascii="Gill Alt One MT" w:hAnsi="Gill Alt One MT" w:cs="Gill Alt One MT"/>
      <w:sz w:val="24"/>
      <w:szCs w:val="24"/>
    </w:rPr>
  </w:style>
  <w:style w:type="paragraph" w:styleId="Heading1">
    <w:name w:val="heading 1"/>
    <w:basedOn w:val="Normal"/>
    <w:next w:val="Normal"/>
    <w:link w:val="Heading1Char"/>
    <w:uiPriority w:val="99"/>
    <w:qFormat/>
    <w:rsid w:val="00974314"/>
    <w:pPr>
      <w:spacing w:before="240" w:after="60" w:line="240" w:lineRule="auto"/>
      <w:jc w:val="left"/>
      <w:outlineLvl w:val="0"/>
    </w:pPr>
    <w:rPr>
      <w:b/>
      <w:bCs/>
      <w:sz w:val="32"/>
      <w:szCs w:val="32"/>
    </w:rPr>
  </w:style>
  <w:style w:type="paragraph" w:styleId="Heading2">
    <w:name w:val="heading 2"/>
    <w:basedOn w:val="Normal"/>
    <w:next w:val="Normal"/>
    <w:link w:val="Heading2Char"/>
    <w:uiPriority w:val="99"/>
    <w:qFormat/>
    <w:rsid w:val="008F08A7"/>
    <w:pPr>
      <w:keepNext/>
      <w:spacing w:before="240" w:after="60"/>
      <w:jc w:val="left"/>
      <w:outlineLvl w:val="1"/>
    </w:pPr>
    <w:rPr>
      <w:b/>
      <w:bCs/>
      <w:sz w:val="28"/>
      <w:szCs w:val="28"/>
    </w:rPr>
  </w:style>
  <w:style w:type="paragraph" w:styleId="Heading3">
    <w:name w:val="heading 3"/>
    <w:basedOn w:val="Normal"/>
    <w:next w:val="Normal"/>
    <w:link w:val="Heading3Char"/>
    <w:uiPriority w:val="99"/>
    <w:qFormat/>
    <w:rsid w:val="000B4546"/>
    <w:pPr>
      <w:keepNext/>
      <w:spacing w:before="240" w:after="60"/>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74314"/>
    <w:rPr>
      <w:rFonts w:ascii="Gill Alt One MT" w:hAnsi="Gill Alt One MT" w:cs="Gill Alt One MT"/>
      <w:b/>
      <w:bCs/>
      <w:sz w:val="32"/>
      <w:szCs w:val="32"/>
      <w:lang w:val="en-GB" w:eastAsia="en-GB"/>
    </w:rPr>
  </w:style>
  <w:style w:type="character" w:customStyle="1" w:styleId="Heading2Char">
    <w:name w:val="Heading 2 Char"/>
    <w:link w:val="Heading2"/>
    <w:uiPriority w:val="9"/>
    <w:semiHidden/>
    <w:rsid w:val="00FF6EAA"/>
    <w:rPr>
      <w:rFonts w:ascii="Cambria" w:eastAsia="Times New Roman" w:hAnsi="Cambria" w:cs="Times New Roman"/>
      <w:b/>
      <w:bCs/>
      <w:i/>
      <w:iCs/>
      <w:sz w:val="28"/>
      <w:szCs w:val="28"/>
    </w:rPr>
  </w:style>
  <w:style w:type="character" w:customStyle="1" w:styleId="Heading3Char">
    <w:name w:val="Heading 3 Char"/>
    <w:link w:val="Heading3"/>
    <w:uiPriority w:val="99"/>
    <w:rsid w:val="006F01F4"/>
    <w:rPr>
      <w:rFonts w:ascii="Gill Alt One MT" w:hAnsi="Gill Alt One MT" w:cs="Gill Alt One MT"/>
      <w:b/>
      <w:bCs/>
      <w:sz w:val="26"/>
      <w:szCs w:val="26"/>
      <w:lang w:val="en-GB" w:eastAsia="en-GB"/>
    </w:rPr>
  </w:style>
  <w:style w:type="paragraph" w:customStyle="1" w:styleId="BulletsGreen">
    <w:name w:val="Bullets Green"/>
    <w:basedOn w:val="Normal"/>
    <w:link w:val="BulletsGreenChar"/>
    <w:uiPriority w:val="99"/>
    <w:rsid w:val="00550D8E"/>
    <w:pPr>
      <w:numPr>
        <w:numId w:val="6"/>
      </w:numPr>
    </w:pPr>
  </w:style>
  <w:style w:type="paragraph" w:styleId="Header">
    <w:name w:val="header"/>
    <w:basedOn w:val="Footer"/>
    <w:link w:val="HeaderChar"/>
    <w:uiPriority w:val="99"/>
    <w:rsid w:val="00163AC6"/>
    <w:pPr>
      <w:tabs>
        <w:tab w:val="right" w:pos="8306"/>
      </w:tabs>
    </w:pPr>
  </w:style>
  <w:style w:type="character" w:customStyle="1" w:styleId="HeaderChar">
    <w:name w:val="Header Char"/>
    <w:link w:val="Header"/>
    <w:uiPriority w:val="99"/>
    <w:semiHidden/>
    <w:rsid w:val="00FF6EAA"/>
    <w:rPr>
      <w:rFonts w:ascii="Gill Alt One MT" w:hAnsi="Gill Alt One MT" w:cs="Gill Alt One MT"/>
      <w:sz w:val="24"/>
      <w:szCs w:val="24"/>
    </w:rPr>
  </w:style>
  <w:style w:type="paragraph" w:styleId="Footer">
    <w:name w:val="footer"/>
    <w:basedOn w:val="Normal"/>
    <w:link w:val="FooterChar"/>
    <w:uiPriority w:val="99"/>
    <w:rsid w:val="00217FB9"/>
    <w:pPr>
      <w:tabs>
        <w:tab w:val="center" w:pos="4153"/>
        <w:tab w:val="right" w:pos="9498"/>
      </w:tabs>
      <w:spacing w:before="0" w:after="0" w:line="240" w:lineRule="auto"/>
      <w:jc w:val="left"/>
    </w:pPr>
    <w:rPr>
      <w:b/>
      <w:bCs/>
      <w:color w:val="FFFFFF"/>
      <w:spacing w:val="40"/>
      <w:sz w:val="20"/>
      <w:szCs w:val="20"/>
    </w:rPr>
  </w:style>
  <w:style w:type="character" w:customStyle="1" w:styleId="FooterChar">
    <w:name w:val="Footer Char"/>
    <w:link w:val="Footer"/>
    <w:uiPriority w:val="99"/>
    <w:rsid w:val="00302307"/>
    <w:rPr>
      <w:rFonts w:ascii="Gill Alt One MT" w:hAnsi="Gill Alt One MT" w:cs="Gill Alt One MT"/>
      <w:b/>
      <w:bCs/>
      <w:color w:val="FFFFFF"/>
      <w:spacing w:val="40"/>
      <w:sz w:val="24"/>
      <w:szCs w:val="24"/>
      <w:lang w:val="en-GB" w:eastAsia="en-GB"/>
    </w:rPr>
  </w:style>
  <w:style w:type="paragraph" w:customStyle="1" w:styleId="LargeHeading">
    <w:name w:val="Large Heading"/>
    <w:uiPriority w:val="99"/>
    <w:rsid w:val="004D0CB2"/>
    <w:pPr>
      <w:spacing w:before="510"/>
      <w:ind w:left="1304"/>
    </w:pPr>
    <w:rPr>
      <w:rFonts w:ascii="Gill Alt One MT" w:hAnsi="Gill Alt One MT" w:cs="Gill Alt One MT"/>
      <w:spacing w:val="40"/>
      <w:sz w:val="40"/>
      <w:szCs w:val="40"/>
    </w:rPr>
  </w:style>
  <w:style w:type="character" w:customStyle="1" w:styleId="BulletsGreenChar">
    <w:name w:val="Bullets Green Char"/>
    <w:link w:val="BulletsGreen"/>
    <w:uiPriority w:val="99"/>
    <w:rsid w:val="00550D8E"/>
    <w:rPr>
      <w:rFonts w:ascii="Gill Alt One MT" w:hAnsi="Gill Alt One MT" w:cs="Gill Alt One MT"/>
      <w:sz w:val="24"/>
      <w:szCs w:val="24"/>
    </w:rPr>
  </w:style>
  <w:style w:type="table" w:styleId="TableGrid">
    <w:name w:val="Table Grid"/>
    <w:basedOn w:val="TableNormal"/>
    <w:uiPriority w:val="39"/>
    <w:rsid w:val="001B19A6"/>
    <w:pPr>
      <w:spacing w:before="40" w:after="40" w:line="300" w:lineRule="atLeast"/>
      <w:jc w:val="both"/>
    </w:pPr>
    <w:rPr>
      <w:rFonts w:ascii="Gill Alt One MT" w:hAnsi="Gill Alt One MT" w:cs="Gill Alt One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argeHeading">
    <w:name w:val="XLarge Heading"/>
    <w:uiPriority w:val="99"/>
    <w:rsid w:val="00BA1ADD"/>
    <w:pPr>
      <w:ind w:left="1247"/>
    </w:pPr>
    <w:rPr>
      <w:rFonts w:ascii="Gill Alt One MT" w:hAnsi="Gill Alt One MT" w:cs="Gill Alt One MT"/>
      <w:kern w:val="32"/>
      <w:sz w:val="64"/>
      <w:szCs w:val="64"/>
    </w:rPr>
  </w:style>
  <w:style w:type="paragraph" w:customStyle="1" w:styleId="BulletsRed">
    <w:name w:val="Bullets Red"/>
    <w:basedOn w:val="BulletsGreen"/>
    <w:uiPriority w:val="99"/>
    <w:rsid w:val="00FD0FB3"/>
    <w:pPr>
      <w:numPr>
        <w:numId w:val="1"/>
      </w:numPr>
    </w:pPr>
  </w:style>
  <w:style w:type="paragraph" w:customStyle="1" w:styleId="BulletsPink">
    <w:name w:val="Bullets Pink"/>
    <w:basedOn w:val="BulletsGreen"/>
    <w:uiPriority w:val="99"/>
    <w:rsid w:val="001B19A6"/>
    <w:pPr>
      <w:numPr>
        <w:numId w:val="2"/>
      </w:numPr>
    </w:pPr>
  </w:style>
  <w:style w:type="paragraph" w:customStyle="1" w:styleId="BulletsYellow">
    <w:name w:val="Bullets Yellow"/>
    <w:basedOn w:val="BulletsGreen"/>
    <w:uiPriority w:val="99"/>
    <w:rsid w:val="00550D8E"/>
    <w:pPr>
      <w:numPr>
        <w:numId w:val="3"/>
      </w:numPr>
    </w:pPr>
  </w:style>
  <w:style w:type="paragraph" w:customStyle="1" w:styleId="BulletsPurple">
    <w:name w:val="Bullets Purple"/>
    <w:basedOn w:val="Normal"/>
    <w:uiPriority w:val="99"/>
    <w:rsid w:val="00550D8E"/>
    <w:pPr>
      <w:numPr>
        <w:numId w:val="4"/>
      </w:numPr>
    </w:pPr>
  </w:style>
  <w:style w:type="paragraph" w:customStyle="1" w:styleId="BulletsBlue">
    <w:name w:val="Bullets Blue"/>
    <w:basedOn w:val="Normal"/>
    <w:uiPriority w:val="99"/>
    <w:rsid w:val="00550D8E"/>
    <w:pPr>
      <w:numPr>
        <w:numId w:val="5"/>
      </w:numPr>
    </w:pPr>
  </w:style>
  <w:style w:type="paragraph" w:customStyle="1" w:styleId="Callout">
    <w:name w:val="Callout"/>
    <w:basedOn w:val="Normal"/>
    <w:next w:val="Normal"/>
    <w:uiPriority w:val="99"/>
    <w:rsid w:val="001B19A6"/>
    <w:pPr>
      <w:pBdr>
        <w:top w:val="single" w:sz="12" w:space="1" w:color="99CC33"/>
        <w:left w:val="single" w:sz="12" w:space="4" w:color="99CC33"/>
        <w:bottom w:val="single" w:sz="12" w:space="1" w:color="99CC33"/>
        <w:right w:val="single" w:sz="12" w:space="4" w:color="99CC33"/>
      </w:pBdr>
      <w:spacing w:before="80" w:after="80"/>
    </w:pPr>
  </w:style>
  <w:style w:type="paragraph" w:styleId="TOC1">
    <w:name w:val="toc 1"/>
    <w:basedOn w:val="Normal"/>
    <w:next w:val="Normal"/>
    <w:autoRedefine/>
    <w:uiPriority w:val="99"/>
    <w:semiHidden/>
    <w:rsid w:val="00686C39"/>
    <w:pPr>
      <w:tabs>
        <w:tab w:val="right" w:leader="dot" w:pos="9628"/>
      </w:tabs>
      <w:jc w:val="left"/>
    </w:pPr>
  </w:style>
  <w:style w:type="paragraph" w:styleId="TOC2">
    <w:name w:val="toc 2"/>
    <w:basedOn w:val="Normal"/>
    <w:next w:val="Normal"/>
    <w:autoRedefine/>
    <w:uiPriority w:val="99"/>
    <w:semiHidden/>
    <w:rsid w:val="00686C39"/>
    <w:pPr>
      <w:ind w:left="240"/>
      <w:jc w:val="left"/>
    </w:pPr>
  </w:style>
  <w:style w:type="paragraph" w:styleId="TOC3">
    <w:name w:val="toc 3"/>
    <w:basedOn w:val="Normal"/>
    <w:next w:val="Normal"/>
    <w:autoRedefine/>
    <w:uiPriority w:val="99"/>
    <w:semiHidden/>
    <w:rsid w:val="002039FB"/>
    <w:pPr>
      <w:tabs>
        <w:tab w:val="right" w:pos="9628"/>
      </w:tabs>
      <w:ind w:left="2100"/>
      <w:jc w:val="left"/>
    </w:pPr>
    <w:rPr>
      <w:sz w:val="2"/>
      <w:szCs w:val="2"/>
    </w:rPr>
  </w:style>
  <w:style w:type="character" w:styleId="Hyperlink">
    <w:name w:val="Hyperlink"/>
    <w:uiPriority w:val="99"/>
    <w:rsid w:val="001B19A6"/>
    <w:rPr>
      <w:color w:val="0000FF"/>
      <w:u w:val="single"/>
    </w:rPr>
  </w:style>
  <w:style w:type="paragraph" w:customStyle="1" w:styleId="BulletListBlueSq">
    <w:name w:val="Bullet List BlueSq"/>
    <w:basedOn w:val="BulletedList"/>
    <w:uiPriority w:val="99"/>
    <w:rsid w:val="003C01F3"/>
    <w:pPr>
      <w:tabs>
        <w:tab w:val="num" w:pos="360"/>
      </w:tabs>
      <w:ind w:left="360" w:hanging="360"/>
    </w:pPr>
  </w:style>
  <w:style w:type="paragraph" w:customStyle="1" w:styleId="BulletedList">
    <w:name w:val="Bulleted List"/>
    <w:basedOn w:val="Normal"/>
    <w:uiPriority w:val="99"/>
    <w:rsid w:val="003C01F3"/>
    <w:pPr>
      <w:numPr>
        <w:numId w:val="7"/>
      </w:numPr>
      <w:tabs>
        <w:tab w:val="clear" w:pos="360"/>
      </w:tabs>
      <w:spacing w:before="60" w:after="60" w:line="288" w:lineRule="auto"/>
      <w:ind w:left="340" w:hanging="340"/>
      <w:jc w:val="left"/>
    </w:pPr>
    <w:rPr>
      <w:rFonts w:ascii="Arial" w:hAnsi="Arial" w:cs="Arial"/>
      <w:sz w:val="22"/>
      <w:szCs w:val="22"/>
    </w:rPr>
  </w:style>
  <w:style w:type="paragraph" w:styleId="DocumentMap">
    <w:name w:val="Document Map"/>
    <w:basedOn w:val="Normal"/>
    <w:link w:val="DocumentMapChar"/>
    <w:uiPriority w:val="99"/>
    <w:semiHidden/>
    <w:rsid w:val="00D91BBF"/>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F6EAA"/>
    <w:rPr>
      <w:sz w:val="0"/>
      <w:szCs w:val="0"/>
    </w:rPr>
  </w:style>
  <w:style w:type="character" w:styleId="FollowedHyperlink">
    <w:name w:val="FollowedHyperlink"/>
    <w:uiPriority w:val="99"/>
    <w:rsid w:val="00431A4C"/>
    <w:rPr>
      <w:color w:val="800080"/>
      <w:u w:val="single"/>
    </w:rPr>
  </w:style>
  <w:style w:type="paragraph" w:styleId="BalloonText">
    <w:name w:val="Balloon Text"/>
    <w:basedOn w:val="Normal"/>
    <w:link w:val="BalloonTextChar"/>
    <w:uiPriority w:val="99"/>
    <w:semiHidden/>
    <w:rsid w:val="00425F32"/>
    <w:pPr>
      <w:spacing w:before="0" w:after="0" w:line="240" w:lineRule="auto"/>
    </w:pPr>
    <w:rPr>
      <w:rFonts w:ascii="Tahoma" w:hAnsi="Tahoma" w:cs="Tahoma"/>
      <w:sz w:val="16"/>
      <w:szCs w:val="16"/>
    </w:rPr>
  </w:style>
  <w:style w:type="character" w:customStyle="1" w:styleId="BalloonTextChar">
    <w:name w:val="Balloon Text Char"/>
    <w:link w:val="BalloonText"/>
    <w:uiPriority w:val="99"/>
    <w:rsid w:val="00425F32"/>
    <w:rPr>
      <w:rFonts w:ascii="Tahoma" w:hAnsi="Tahoma" w:cs="Tahoma"/>
      <w:sz w:val="16"/>
      <w:szCs w:val="16"/>
    </w:rPr>
  </w:style>
  <w:style w:type="table" w:customStyle="1" w:styleId="TableGrid1">
    <w:name w:val="Table Grid1"/>
    <w:uiPriority w:val="59"/>
    <w:rsid w:val="00233928"/>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68AA"/>
    <w:pPr>
      <w:ind w:left="720"/>
    </w:pPr>
  </w:style>
  <w:style w:type="paragraph" w:styleId="FootnoteText">
    <w:name w:val="footnote text"/>
    <w:basedOn w:val="Normal"/>
    <w:link w:val="FootnoteTextChar"/>
    <w:uiPriority w:val="99"/>
    <w:semiHidden/>
    <w:unhideWhenUsed/>
    <w:rsid w:val="006505D4"/>
    <w:pPr>
      <w:spacing w:before="0" w:after="0" w:line="240" w:lineRule="auto"/>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505D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505D4"/>
    <w:rPr>
      <w:vertAlign w:val="superscript"/>
    </w:rPr>
  </w:style>
  <w:style w:type="character" w:styleId="CommentReference">
    <w:name w:val="annotation reference"/>
    <w:basedOn w:val="DefaultParagraphFont"/>
    <w:uiPriority w:val="99"/>
    <w:semiHidden/>
    <w:unhideWhenUsed/>
    <w:rsid w:val="006505D4"/>
    <w:rPr>
      <w:sz w:val="16"/>
      <w:szCs w:val="16"/>
    </w:rPr>
  </w:style>
  <w:style w:type="paragraph" w:styleId="CommentText">
    <w:name w:val="annotation text"/>
    <w:basedOn w:val="Normal"/>
    <w:link w:val="CommentTextChar"/>
    <w:uiPriority w:val="99"/>
    <w:unhideWhenUsed/>
    <w:rsid w:val="006505D4"/>
    <w:pPr>
      <w:spacing w:before="0" w:after="160" w:line="240" w:lineRule="auto"/>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505D4"/>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505D4"/>
    <w:pPr>
      <w:spacing w:before="40" w:after="40"/>
      <w:jc w:val="both"/>
    </w:pPr>
    <w:rPr>
      <w:rFonts w:ascii="Gill Alt One MT" w:eastAsia="Times New Roman" w:hAnsi="Gill Alt One MT" w:cs="Gill Alt One MT"/>
      <w:b/>
      <w:bCs/>
      <w:lang w:eastAsia="en-GB"/>
    </w:rPr>
  </w:style>
  <w:style w:type="character" w:customStyle="1" w:styleId="CommentSubjectChar">
    <w:name w:val="Comment Subject Char"/>
    <w:basedOn w:val="CommentTextChar"/>
    <w:link w:val="CommentSubject"/>
    <w:uiPriority w:val="99"/>
    <w:semiHidden/>
    <w:rsid w:val="006505D4"/>
    <w:rPr>
      <w:rFonts w:ascii="Gill Alt One MT" w:eastAsiaTheme="minorHAnsi" w:hAnsi="Gill Alt One MT" w:cs="Gill Alt One MT"/>
      <w:b/>
      <w:bCs/>
      <w:lang w:eastAsia="en-US"/>
    </w:rPr>
  </w:style>
  <w:style w:type="paragraph" w:styleId="NormalWeb">
    <w:name w:val="Normal (Web)"/>
    <w:basedOn w:val="Normal"/>
    <w:uiPriority w:val="99"/>
    <w:unhideWhenUsed/>
    <w:rsid w:val="00772577"/>
    <w:pPr>
      <w:spacing w:before="100" w:beforeAutospacing="1" w:after="100" w:afterAutospacing="1" w:line="240" w:lineRule="auto"/>
      <w:jc w:val="left"/>
    </w:pPr>
    <w:rPr>
      <w:rFonts w:ascii="Times New Roman" w:hAnsi="Times New Roman" w:cs="Times New Roman"/>
    </w:rPr>
  </w:style>
  <w:style w:type="character" w:styleId="Strong">
    <w:name w:val="Strong"/>
    <w:basedOn w:val="DefaultParagraphFont"/>
    <w:uiPriority w:val="22"/>
    <w:qFormat/>
    <w:rsid w:val="00604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452107">
      <w:marLeft w:val="0"/>
      <w:marRight w:val="0"/>
      <w:marTop w:val="0"/>
      <w:marBottom w:val="0"/>
      <w:divBdr>
        <w:top w:val="none" w:sz="0" w:space="0" w:color="auto"/>
        <w:left w:val="none" w:sz="0" w:space="0" w:color="auto"/>
        <w:bottom w:val="none" w:sz="0" w:space="0" w:color="auto"/>
        <w:right w:val="none" w:sz="0" w:space="0" w:color="auto"/>
      </w:divBdr>
    </w:div>
    <w:div w:id="1245452108">
      <w:marLeft w:val="0"/>
      <w:marRight w:val="0"/>
      <w:marTop w:val="0"/>
      <w:marBottom w:val="0"/>
      <w:divBdr>
        <w:top w:val="none" w:sz="0" w:space="0" w:color="auto"/>
        <w:left w:val="none" w:sz="0" w:space="0" w:color="auto"/>
        <w:bottom w:val="none" w:sz="0" w:space="0" w:color="auto"/>
        <w:right w:val="none" w:sz="0" w:space="0" w:color="auto"/>
      </w:divBdr>
    </w:div>
    <w:div w:id="1245452109">
      <w:marLeft w:val="0"/>
      <w:marRight w:val="0"/>
      <w:marTop w:val="0"/>
      <w:marBottom w:val="0"/>
      <w:divBdr>
        <w:top w:val="none" w:sz="0" w:space="0" w:color="auto"/>
        <w:left w:val="none" w:sz="0" w:space="0" w:color="auto"/>
        <w:bottom w:val="none" w:sz="0" w:space="0" w:color="auto"/>
        <w:right w:val="none" w:sz="0" w:space="0" w:color="auto"/>
      </w:divBdr>
    </w:div>
    <w:div w:id="1245452110">
      <w:marLeft w:val="0"/>
      <w:marRight w:val="0"/>
      <w:marTop w:val="0"/>
      <w:marBottom w:val="0"/>
      <w:divBdr>
        <w:top w:val="none" w:sz="0" w:space="0" w:color="auto"/>
        <w:left w:val="none" w:sz="0" w:space="0" w:color="auto"/>
        <w:bottom w:val="none" w:sz="0" w:space="0" w:color="auto"/>
        <w:right w:val="none" w:sz="0" w:space="0" w:color="auto"/>
      </w:divBdr>
    </w:div>
    <w:div w:id="1245452111">
      <w:marLeft w:val="0"/>
      <w:marRight w:val="0"/>
      <w:marTop w:val="0"/>
      <w:marBottom w:val="0"/>
      <w:divBdr>
        <w:top w:val="none" w:sz="0" w:space="0" w:color="auto"/>
        <w:left w:val="none" w:sz="0" w:space="0" w:color="auto"/>
        <w:bottom w:val="none" w:sz="0" w:space="0" w:color="auto"/>
        <w:right w:val="none" w:sz="0" w:space="0" w:color="auto"/>
      </w:divBdr>
    </w:div>
    <w:div w:id="1245452112">
      <w:marLeft w:val="0"/>
      <w:marRight w:val="0"/>
      <w:marTop w:val="0"/>
      <w:marBottom w:val="0"/>
      <w:divBdr>
        <w:top w:val="none" w:sz="0" w:space="0" w:color="auto"/>
        <w:left w:val="none" w:sz="0" w:space="0" w:color="auto"/>
        <w:bottom w:val="none" w:sz="0" w:space="0" w:color="auto"/>
        <w:right w:val="none" w:sz="0" w:space="0" w:color="auto"/>
      </w:divBdr>
    </w:div>
    <w:div w:id="1245452113">
      <w:marLeft w:val="0"/>
      <w:marRight w:val="0"/>
      <w:marTop w:val="0"/>
      <w:marBottom w:val="0"/>
      <w:divBdr>
        <w:top w:val="none" w:sz="0" w:space="0" w:color="auto"/>
        <w:left w:val="none" w:sz="0" w:space="0" w:color="auto"/>
        <w:bottom w:val="none" w:sz="0" w:space="0" w:color="auto"/>
        <w:right w:val="none" w:sz="0" w:space="0" w:color="auto"/>
      </w:divBdr>
    </w:div>
    <w:div w:id="1245452114">
      <w:marLeft w:val="0"/>
      <w:marRight w:val="0"/>
      <w:marTop w:val="0"/>
      <w:marBottom w:val="0"/>
      <w:divBdr>
        <w:top w:val="none" w:sz="0" w:space="0" w:color="auto"/>
        <w:left w:val="none" w:sz="0" w:space="0" w:color="auto"/>
        <w:bottom w:val="none" w:sz="0" w:space="0" w:color="auto"/>
        <w:right w:val="none" w:sz="0" w:space="0" w:color="auto"/>
      </w:divBdr>
    </w:div>
    <w:div w:id="1245452115">
      <w:marLeft w:val="0"/>
      <w:marRight w:val="0"/>
      <w:marTop w:val="0"/>
      <w:marBottom w:val="0"/>
      <w:divBdr>
        <w:top w:val="none" w:sz="0" w:space="0" w:color="auto"/>
        <w:left w:val="none" w:sz="0" w:space="0" w:color="auto"/>
        <w:bottom w:val="none" w:sz="0" w:space="0" w:color="auto"/>
        <w:right w:val="none" w:sz="0" w:space="0" w:color="auto"/>
      </w:divBdr>
    </w:div>
    <w:div w:id="1245452116">
      <w:marLeft w:val="0"/>
      <w:marRight w:val="0"/>
      <w:marTop w:val="0"/>
      <w:marBottom w:val="0"/>
      <w:divBdr>
        <w:top w:val="none" w:sz="0" w:space="0" w:color="auto"/>
        <w:left w:val="none" w:sz="0" w:space="0" w:color="auto"/>
        <w:bottom w:val="none" w:sz="0" w:space="0" w:color="auto"/>
        <w:right w:val="none" w:sz="0" w:space="0" w:color="auto"/>
      </w:divBdr>
    </w:div>
    <w:div w:id="1245452117">
      <w:marLeft w:val="0"/>
      <w:marRight w:val="0"/>
      <w:marTop w:val="0"/>
      <w:marBottom w:val="0"/>
      <w:divBdr>
        <w:top w:val="none" w:sz="0" w:space="0" w:color="auto"/>
        <w:left w:val="none" w:sz="0" w:space="0" w:color="auto"/>
        <w:bottom w:val="none" w:sz="0" w:space="0" w:color="auto"/>
        <w:right w:val="none" w:sz="0" w:space="0" w:color="auto"/>
      </w:divBdr>
    </w:div>
    <w:div w:id="1245452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velink.barnardos.org.uk/livelink91/livelink.exe?func=doc.ViewDoc&amp;nodeid=259393864" TargetMode="External"/><Relationship Id="rId18" Type="http://schemas.openxmlformats.org/officeDocument/2006/relationships/hyperlink" Target="http://livelink.barnardos.org.uk/livelink91/livelink.exe?func=doc.ViewDoc&amp;nodeid=259393864" TargetMode="External"/><Relationship Id="rId26" Type="http://schemas.openxmlformats.org/officeDocument/2006/relationships/hyperlink" Target="https://inside.barnardos.org.uk/employee-and-volunteer-support/managing-people/disciplinary-policy" TargetMode="External"/><Relationship Id="rId3" Type="http://schemas.openxmlformats.org/officeDocument/2006/relationships/styles" Target="styles.xml"/><Relationship Id="rId21" Type="http://schemas.openxmlformats.org/officeDocument/2006/relationships/hyperlink" Target="http://livelink.barnardos.org.uk/livelink91/livelink.exe?func=doc.ViewDoc&amp;nodeid=259393864" TargetMode="External"/><Relationship Id="rId7" Type="http://schemas.openxmlformats.org/officeDocument/2006/relationships/endnotes" Target="endnotes.xml"/><Relationship Id="rId12" Type="http://schemas.openxmlformats.org/officeDocument/2006/relationships/hyperlink" Target="http://livelink.barnardos.org.uk/livelink91/livelink.exe?func=doc.ViewDoc&amp;nodeid=259393867" TargetMode="External"/><Relationship Id="rId17" Type="http://schemas.openxmlformats.org/officeDocument/2006/relationships/hyperlink" Target="http://livelink.barnardos.org.uk/livelink91/livelink.exe?func=doc.ViewDoc&amp;nodeid=259393864" TargetMode="External"/><Relationship Id="rId25" Type="http://schemas.openxmlformats.org/officeDocument/2006/relationships/hyperlink" Target="https://inside.barnardos.org.uk/employee-and-volunteer-support/whistleblowing-policy" TargetMode="External"/><Relationship Id="rId2" Type="http://schemas.openxmlformats.org/officeDocument/2006/relationships/numbering" Target="numbering.xml"/><Relationship Id="rId16" Type="http://schemas.openxmlformats.org/officeDocument/2006/relationships/hyperlink" Target="http://livelink.barnardos.org.uk/livelink91/livelink.exe?func=doc.ViewDoc&amp;nodeid=259393867" TargetMode="External"/><Relationship Id="rId20" Type="http://schemas.openxmlformats.org/officeDocument/2006/relationships/hyperlink" Target="http://livelink.barnardos.org.uk/livelink91/livelink.exe?func=doc.ViewDoc&amp;nodeid=25939386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velink.barnardos.org.uk/livelink91/livelink.exe?func=doc.ViewDoc&amp;nodeid=259393867" TargetMode="External"/><Relationship Id="rId24" Type="http://schemas.openxmlformats.org/officeDocument/2006/relationships/hyperlink" Target="http://livelink.barnardos.org.uk/otcs/llisapi.dll?func=ll&amp;objId=251075284&amp;objAction=viewhead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side.barnardos.org.uk/employee-and-volunteer-support/health-and-safety/barnardos-incident-report-form-birf" TargetMode="External"/><Relationship Id="rId23" Type="http://schemas.openxmlformats.org/officeDocument/2006/relationships/hyperlink" Target="http://livelink.barnardos.org.uk/livelink91/livelink.exe?func=doc.ViewDoc&amp;nodeid=259393864" TargetMode="External"/><Relationship Id="rId28" Type="http://schemas.openxmlformats.org/officeDocument/2006/relationships/header" Target="header1.xml"/><Relationship Id="rId10" Type="http://schemas.openxmlformats.org/officeDocument/2006/relationships/hyperlink" Target="http://livelink.barnardos.org.uk/livelink91/livelink.exe?func=doc.ViewDoc&amp;nodeid=259393867" TargetMode="External"/><Relationship Id="rId19" Type="http://schemas.openxmlformats.org/officeDocument/2006/relationships/hyperlink" Target="https://inside.barnardos.org.uk/sites/default/files/uploads/Children%20Services%20Recording%20Policy.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side.barnardos.org.uk/employee-and-volunteer-support/whistleblowing-policy" TargetMode="External"/><Relationship Id="rId14" Type="http://schemas.openxmlformats.org/officeDocument/2006/relationships/hyperlink" Target="http://livelink.barnardos.org.uk/livelink91/livelink.exe?func=doc.ViewDoc&amp;nodeid=204329825" TargetMode="External"/><Relationship Id="rId22" Type="http://schemas.openxmlformats.org/officeDocument/2006/relationships/hyperlink" Target="http://livelink.barnardos.org.uk/livelink91/livelink.exe?func=doc.ViewDoc&amp;nodeid=259393867" TargetMode="External"/><Relationship Id="rId27" Type="http://schemas.openxmlformats.org/officeDocument/2006/relationships/hyperlink" Target="http://livelink.barnardos.org.uk/livelink91/livelink.exe?func=doc.ViewDoc&amp;nodeid=259393867"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arnard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073A1-620C-42D8-B891-A8960BEB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6299</Words>
  <Characters>35873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IS L&amp;D Training Manual Template</vt:lpstr>
    </vt:vector>
  </TitlesOfParts>
  <Company>Barnardos</Company>
  <LinksUpToDate>false</LinksUpToDate>
  <CharactersWithSpaces>42088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L&amp;D Training Manual Template</dc:title>
  <dc:creator>Barnardos</dc:creator>
  <cp:lastModifiedBy>Joanne Dyne</cp:lastModifiedBy>
  <cp:revision>9</cp:revision>
  <cp:lastPrinted>2014-09-04T11:54:00Z</cp:lastPrinted>
  <dcterms:created xsi:type="dcterms:W3CDTF">2018-11-07T11:03:00Z</dcterms:created>
  <dcterms:modified xsi:type="dcterms:W3CDTF">2024-08-15T10:45:00Z</dcterms:modified>
</cp:coreProperties>
</file>