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CF9CB" w14:textId="043098F8" w:rsidR="00CA496F" w:rsidRPr="003042C3" w:rsidRDefault="00CA496F" w:rsidP="00992D86">
      <w:pPr>
        <w:rPr>
          <w:rFonts w:cs="Arial"/>
          <w:sz w:val="48"/>
          <w:szCs w:val="48"/>
        </w:rPr>
      </w:pPr>
      <w:r w:rsidRPr="003042C3">
        <w:rPr>
          <w:rFonts w:cs="Arial"/>
          <w:sz w:val="48"/>
          <w:szCs w:val="48"/>
        </w:rPr>
        <w:t xml:space="preserve">Child Rights and Wellbeing Impact Assessment </w:t>
      </w:r>
      <w:r w:rsidR="00EA2B48" w:rsidRPr="003042C3">
        <w:rPr>
          <w:rFonts w:cs="Arial"/>
          <w:sz w:val="48"/>
          <w:szCs w:val="48"/>
        </w:rPr>
        <w:t>(CRWIA)</w:t>
      </w:r>
      <w:r w:rsidR="003042C3">
        <w:rPr>
          <w:rFonts w:cs="Arial"/>
          <w:sz w:val="48"/>
          <w:szCs w:val="48"/>
        </w:rPr>
        <w:t xml:space="preserve"> </w:t>
      </w:r>
      <w:r w:rsidRPr="003042C3">
        <w:rPr>
          <w:rFonts w:cs="Arial"/>
          <w:sz w:val="48"/>
          <w:szCs w:val="48"/>
        </w:rPr>
        <w:t xml:space="preserve">for </w:t>
      </w:r>
      <w:r w:rsidR="00E75151" w:rsidRPr="003042C3">
        <w:rPr>
          <w:rFonts w:cs="Arial"/>
          <w:color w:val="2E74B5" w:themeColor="accent1" w:themeShade="BF"/>
          <w:sz w:val="44"/>
          <w:szCs w:val="44"/>
        </w:rPr>
        <w:t>Barnardo’s Fit for Work through Cashback</w:t>
      </w:r>
      <w:r w:rsidR="003042C3">
        <w:rPr>
          <w:rFonts w:cs="Arial"/>
          <w:color w:val="2E74B5" w:themeColor="accent1" w:themeShade="BF"/>
          <w:sz w:val="44"/>
          <w:szCs w:val="44"/>
        </w:rPr>
        <w:t>.</w:t>
      </w:r>
    </w:p>
    <w:p w14:paraId="2C0FF8D6" w14:textId="1D891C3A" w:rsidR="00E75151" w:rsidRPr="005C7D86" w:rsidRDefault="00C85209" w:rsidP="00C85209">
      <w:pPr>
        <w:pStyle w:val="NormalWeb"/>
        <w:rPr>
          <w:rFonts w:ascii="Verdana" w:eastAsia="Times New Roman" w:hAnsi="Verdana" w:cs="Segoe UI"/>
          <w:color w:val="000000" w:themeColor="text1"/>
          <w:sz w:val="22"/>
          <w:szCs w:val="22"/>
          <w:lang w:eastAsia="en-GB"/>
        </w:rPr>
      </w:pPr>
      <w:r w:rsidRPr="005C7D86">
        <w:rPr>
          <w:rFonts w:ascii="Verdana" w:eastAsia="Times New Roman" w:hAnsi="Verdana" w:cs="Segoe UI"/>
          <w:color w:val="000000" w:themeColor="text1"/>
          <w:sz w:val="22"/>
          <w:szCs w:val="22"/>
          <w:lang w:eastAsia="en-GB"/>
        </w:rPr>
        <w:t xml:space="preserve">An </w:t>
      </w:r>
      <w:proofErr w:type="gramStart"/>
      <w:r w:rsidRPr="005C7D86">
        <w:rPr>
          <w:rFonts w:ascii="Verdana" w:eastAsia="Times New Roman" w:hAnsi="Verdana" w:cs="Segoe UI"/>
          <w:color w:val="000000" w:themeColor="text1"/>
          <w:sz w:val="22"/>
          <w:szCs w:val="22"/>
          <w:lang w:eastAsia="en-GB"/>
        </w:rPr>
        <w:t>8 week</w:t>
      </w:r>
      <w:proofErr w:type="gramEnd"/>
      <w:r w:rsidRPr="005C7D86">
        <w:rPr>
          <w:rFonts w:ascii="Verdana" w:eastAsia="Times New Roman" w:hAnsi="Verdana" w:cs="Segoe UI"/>
          <w:color w:val="000000" w:themeColor="text1"/>
          <w:sz w:val="22"/>
          <w:szCs w:val="22"/>
          <w:lang w:eastAsia="en-GB"/>
        </w:rPr>
        <w:t xml:space="preserve"> interactive and bespoke employability programme available in 7 local authority areas. It will provide intensive 1:1 mentoring and group work to those young people furthest from the work force, </w:t>
      </w:r>
      <w:proofErr w:type="gramStart"/>
      <w:r w:rsidRPr="005C7D86">
        <w:rPr>
          <w:rFonts w:ascii="Verdana" w:eastAsia="Times New Roman" w:hAnsi="Verdana" w:cs="Segoe UI"/>
          <w:color w:val="000000" w:themeColor="text1"/>
          <w:sz w:val="22"/>
          <w:szCs w:val="22"/>
          <w:lang w:eastAsia="en-GB"/>
        </w:rPr>
        <w:t xml:space="preserve">in particular </w:t>
      </w:r>
      <w:r w:rsidR="00E75151" w:rsidRPr="005C7D86">
        <w:rPr>
          <w:rFonts w:ascii="Verdana" w:eastAsia="Times New Roman" w:hAnsi="Verdana" w:cs="Segoe UI"/>
          <w:color w:val="000000" w:themeColor="text1"/>
          <w:sz w:val="22"/>
          <w:szCs w:val="22"/>
          <w:lang w:eastAsia="en-GB"/>
        </w:rPr>
        <w:t>those</w:t>
      </w:r>
      <w:proofErr w:type="gramEnd"/>
    </w:p>
    <w:p w14:paraId="0BE1EBE1" w14:textId="3CF64867" w:rsidR="00E75151" w:rsidRPr="005C7D86" w:rsidRDefault="00E75151" w:rsidP="00E75151">
      <w:pPr>
        <w:pStyle w:val="NormalWeb"/>
        <w:numPr>
          <w:ilvl w:val="0"/>
          <w:numId w:val="12"/>
        </w:numPr>
        <w:rPr>
          <w:rFonts w:ascii="Verdana" w:eastAsia="Times New Roman" w:hAnsi="Verdana" w:cs="Segoe UI"/>
          <w:color w:val="000000" w:themeColor="text1"/>
          <w:sz w:val="22"/>
          <w:szCs w:val="22"/>
          <w:lang w:eastAsia="en-GB"/>
        </w:rPr>
      </w:pPr>
      <w:bookmarkStart w:id="0" w:name="_Hlk89024940"/>
      <w:r w:rsidRPr="005C7D86">
        <w:rPr>
          <w:rFonts w:ascii="Verdana" w:eastAsia="Times New Roman" w:hAnsi="Verdana" w:cs="Segoe UI"/>
          <w:color w:val="000000" w:themeColor="text1"/>
          <w:sz w:val="22"/>
          <w:szCs w:val="22"/>
          <w:lang w:eastAsia="en-GB"/>
        </w:rPr>
        <w:t xml:space="preserve">at risk of being involved in antisocial behaviour, offending/re-offending. </w:t>
      </w:r>
    </w:p>
    <w:p w14:paraId="5133F852" w14:textId="1D62171A" w:rsidR="00E75151" w:rsidRPr="005C7D86" w:rsidRDefault="00E75151" w:rsidP="00E75151">
      <w:pPr>
        <w:pStyle w:val="NormalWeb"/>
        <w:numPr>
          <w:ilvl w:val="0"/>
          <w:numId w:val="12"/>
        </w:numPr>
        <w:rPr>
          <w:rFonts w:ascii="Verdana" w:eastAsia="Times New Roman" w:hAnsi="Verdana" w:cs="Segoe UI"/>
          <w:color w:val="000000" w:themeColor="text1"/>
          <w:sz w:val="22"/>
          <w:szCs w:val="22"/>
          <w:lang w:eastAsia="en-GB"/>
        </w:rPr>
      </w:pPr>
      <w:r w:rsidRPr="005C7D86">
        <w:rPr>
          <w:rFonts w:ascii="Verdana" w:eastAsia="Times New Roman" w:hAnsi="Verdana" w:cs="Segoe UI"/>
          <w:color w:val="000000" w:themeColor="text1"/>
          <w:sz w:val="22"/>
          <w:szCs w:val="22"/>
          <w:lang w:eastAsia="en-GB"/>
        </w:rPr>
        <w:t xml:space="preserve">Who are unemployed and not in education or </w:t>
      </w:r>
      <w:proofErr w:type="gramStart"/>
      <w:r w:rsidRPr="005C7D86">
        <w:rPr>
          <w:rFonts w:ascii="Verdana" w:eastAsia="Times New Roman" w:hAnsi="Verdana" w:cs="Segoe UI"/>
          <w:color w:val="000000" w:themeColor="text1"/>
          <w:sz w:val="22"/>
          <w:szCs w:val="22"/>
          <w:lang w:eastAsia="en-GB"/>
        </w:rPr>
        <w:t>training.</w:t>
      </w:r>
      <w:proofErr w:type="gramEnd"/>
      <w:r w:rsidRPr="005C7D86">
        <w:rPr>
          <w:rFonts w:ascii="Verdana" w:eastAsia="Times New Roman" w:hAnsi="Verdana" w:cs="Segoe UI"/>
          <w:color w:val="000000" w:themeColor="text1"/>
          <w:sz w:val="22"/>
          <w:szCs w:val="22"/>
          <w:lang w:eastAsia="en-GB"/>
        </w:rPr>
        <w:t xml:space="preserve"> </w:t>
      </w:r>
    </w:p>
    <w:p w14:paraId="3AAE1F02" w14:textId="5045B5F3" w:rsidR="00E75151" w:rsidRPr="005C7D86" w:rsidRDefault="00E75151" w:rsidP="00E75151">
      <w:pPr>
        <w:pStyle w:val="NormalWeb"/>
        <w:numPr>
          <w:ilvl w:val="0"/>
          <w:numId w:val="12"/>
        </w:numPr>
        <w:rPr>
          <w:rFonts w:ascii="Verdana" w:eastAsia="Times New Roman" w:hAnsi="Verdana" w:cs="Segoe UI"/>
          <w:color w:val="000000" w:themeColor="text1"/>
          <w:sz w:val="22"/>
          <w:szCs w:val="22"/>
          <w:lang w:eastAsia="en-GB"/>
        </w:rPr>
      </w:pPr>
      <w:r w:rsidRPr="005C7D86">
        <w:rPr>
          <w:rFonts w:ascii="Verdana" w:eastAsia="Times New Roman" w:hAnsi="Verdana" w:cs="Segoe UI"/>
          <w:color w:val="000000" w:themeColor="text1"/>
          <w:sz w:val="22"/>
          <w:szCs w:val="22"/>
          <w:lang w:eastAsia="en-GB"/>
        </w:rPr>
        <w:t xml:space="preserve">Living in areas of deprivation. </w:t>
      </w:r>
    </w:p>
    <w:bookmarkEnd w:id="0"/>
    <w:p w14:paraId="50FC4589" w14:textId="73087FE3" w:rsidR="00C85209" w:rsidRPr="005C7D86" w:rsidRDefault="00C85209" w:rsidP="00C85209">
      <w:pPr>
        <w:pStyle w:val="NormalWeb"/>
        <w:rPr>
          <w:rFonts w:ascii="Verdana" w:eastAsia="Times New Roman" w:hAnsi="Verdana" w:cs="Segoe UI"/>
          <w:color w:val="000000" w:themeColor="text1"/>
          <w:sz w:val="22"/>
          <w:szCs w:val="22"/>
          <w:lang w:eastAsia="en-GB"/>
        </w:rPr>
      </w:pPr>
      <w:r w:rsidRPr="005C7D86">
        <w:rPr>
          <w:rFonts w:ascii="Verdana" w:eastAsia="Times New Roman" w:hAnsi="Verdana" w:cs="Segoe UI"/>
          <w:color w:val="000000" w:themeColor="text1"/>
          <w:sz w:val="22"/>
          <w:szCs w:val="22"/>
          <w:lang w:eastAsia="en-GB"/>
        </w:rPr>
        <w:t xml:space="preserve">The project </w:t>
      </w:r>
      <w:proofErr w:type="gramStart"/>
      <w:r w:rsidRPr="005C7D86">
        <w:rPr>
          <w:rFonts w:ascii="Verdana" w:eastAsia="Times New Roman" w:hAnsi="Verdana" w:cs="Segoe UI"/>
          <w:color w:val="000000" w:themeColor="text1"/>
          <w:sz w:val="22"/>
          <w:szCs w:val="22"/>
          <w:lang w:eastAsia="en-GB"/>
        </w:rPr>
        <w:t>include</w:t>
      </w:r>
      <w:r w:rsidR="003042C3" w:rsidRPr="005C7D86">
        <w:rPr>
          <w:rFonts w:ascii="Verdana" w:eastAsia="Times New Roman" w:hAnsi="Verdana" w:cs="Segoe UI"/>
          <w:color w:val="000000" w:themeColor="text1"/>
          <w:sz w:val="22"/>
          <w:szCs w:val="22"/>
          <w:lang w:eastAsia="en-GB"/>
        </w:rPr>
        <w:t>s</w:t>
      </w:r>
      <w:r w:rsidRPr="005C7D86">
        <w:rPr>
          <w:rFonts w:ascii="Verdana" w:eastAsia="Times New Roman" w:hAnsi="Verdana" w:cs="Segoe UI"/>
          <w:color w:val="000000" w:themeColor="text1"/>
          <w:sz w:val="22"/>
          <w:szCs w:val="22"/>
          <w:lang w:eastAsia="en-GB"/>
        </w:rPr>
        <w:t>:-</w:t>
      </w:r>
      <w:proofErr w:type="gramEnd"/>
    </w:p>
    <w:p w14:paraId="790484F6" w14:textId="77777777" w:rsidR="00C85209" w:rsidRPr="005C7D86" w:rsidRDefault="00C85209" w:rsidP="003042C3">
      <w:pPr>
        <w:numPr>
          <w:ilvl w:val="0"/>
          <w:numId w:val="11"/>
        </w:numPr>
        <w:spacing w:before="100" w:beforeAutospacing="1" w:after="100" w:afterAutospacing="1"/>
        <w:ind w:left="495"/>
        <w:jc w:val="both"/>
        <w:rPr>
          <w:rFonts w:ascii="Verdana" w:eastAsia="Times New Roman" w:hAnsi="Verdana" w:cs="Segoe UI"/>
          <w:color w:val="000000" w:themeColor="text1"/>
          <w:lang w:eastAsia="en-GB"/>
        </w:rPr>
      </w:pPr>
      <w:r w:rsidRPr="005C7D86">
        <w:rPr>
          <w:rFonts w:ascii="Verdana" w:eastAsia="Times New Roman" w:hAnsi="Verdana" w:cs="Segoe UI"/>
          <w:b/>
          <w:bCs/>
          <w:color w:val="000000" w:themeColor="text1"/>
          <w:lang w:eastAsia="en-GB"/>
        </w:rPr>
        <w:t>Engagement</w:t>
      </w:r>
      <w:r w:rsidRPr="005C7D86">
        <w:rPr>
          <w:rFonts w:ascii="Verdana" w:eastAsia="Times New Roman" w:hAnsi="Verdana" w:cs="Segoe UI"/>
          <w:color w:val="000000" w:themeColor="text1"/>
          <w:lang w:eastAsia="en-GB"/>
        </w:rPr>
        <w:t>: Assertive outreach engagement. Young people will be assigned an employability mentor who will assess them and provide guidance to ensure a relationship is established that underpins the young person’s outcome progress. The mentor will provide consistent support throughout programme delivery.</w:t>
      </w:r>
    </w:p>
    <w:p w14:paraId="3D6DDCA9" w14:textId="77777777" w:rsidR="00C85209" w:rsidRPr="005C7D86" w:rsidRDefault="00C85209" w:rsidP="003042C3">
      <w:pPr>
        <w:numPr>
          <w:ilvl w:val="0"/>
          <w:numId w:val="11"/>
        </w:numPr>
        <w:spacing w:before="100" w:beforeAutospacing="1" w:after="100" w:afterAutospacing="1"/>
        <w:ind w:left="495"/>
        <w:jc w:val="both"/>
        <w:rPr>
          <w:rFonts w:ascii="Verdana" w:eastAsia="Times New Roman" w:hAnsi="Verdana" w:cs="Segoe UI"/>
          <w:color w:val="000000" w:themeColor="text1"/>
          <w:lang w:eastAsia="en-GB"/>
        </w:rPr>
      </w:pPr>
      <w:r w:rsidRPr="005C7D86">
        <w:rPr>
          <w:rFonts w:ascii="Verdana" w:eastAsia="Times New Roman" w:hAnsi="Verdana" w:cs="Segoe UI"/>
          <w:b/>
          <w:bCs/>
          <w:color w:val="000000" w:themeColor="text1"/>
          <w:lang w:eastAsia="en-GB"/>
        </w:rPr>
        <w:t>Health/Wellbeing fitness</w:t>
      </w:r>
      <w:r w:rsidRPr="005C7D86">
        <w:rPr>
          <w:rFonts w:ascii="Verdana" w:eastAsia="Times New Roman" w:hAnsi="Verdana" w:cs="Segoe UI"/>
          <w:color w:val="000000" w:themeColor="text1"/>
          <w:lang w:eastAsia="en-GB"/>
        </w:rPr>
        <w:t xml:space="preserve">: Barnardo’s will deliver activities that improve young people’s mental/ physical health, </w:t>
      </w:r>
      <w:proofErr w:type="gramStart"/>
      <w:r w:rsidRPr="005C7D86">
        <w:rPr>
          <w:rFonts w:ascii="Verdana" w:eastAsia="Times New Roman" w:hAnsi="Verdana" w:cs="Segoe UI"/>
          <w:color w:val="000000" w:themeColor="text1"/>
          <w:lang w:eastAsia="en-GB"/>
        </w:rPr>
        <w:t>e.g.</w:t>
      </w:r>
      <w:proofErr w:type="gramEnd"/>
      <w:r w:rsidRPr="005C7D86">
        <w:rPr>
          <w:rFonts w:ascii="Verdana" w:eastAsia="Times New Roman" w:hAnsi="Verdana" w:cs="Segoe UI"/>
          <w:color w:val="000000" w:themeColor="text1"/>
          <w:lang w:eastAsia="en-GB"/>
        </w:rPr>
        <w:t xml:space="preserve"> Cycling, Creative Activities, and up to 15 hours community volunteering. Activities will link to employability skills </w:t>
      </w:r>
      <w:proofErr w:type="gramStart"/>
      <w:r w:rsidRPr="005C7D86">
        <w:rPr>
          <w:rFonts w:ascii="Verdana" w:eastAsia="Times New Roman" w:hAnsi="Verdana" w:cs="Segoe UI"/>
          <w:color w:val="000000" w:themeColor="text1"/>
          <w:lang w:eastAsia="en-GB"/>
        </w:rPr>
        <w:t>e.g.</w:t>
      </w:r>
      <w:proofErr w:type="gramEnd"/>
      <w:r w:rsidRPr="005C7D86">
        <w:rPr>
          <w:rFonts w:ascii="Verdana" w:eastAsia="Times New Roman" w:hAnsi="Verdana" w:cs="Segoe UI"/>
          <w:color w:val="000000" w:themeColor="text1"/>
          <w:lang w:eastAsia="en-GB"/>
        </w:rPr>
        <w:t xml:space="preserve"> team building. Outcomes achieved: young people will develop physical and personal skills; and their wellbeing is improved.</w:t>
      </w:r>
    </w:p>
    <w:p w14:paraId="3AB70CA5" w14:textId="77777777" w:rsidR="00C85209" w:rsidRPr="005C7D86" w:rsidRDefault="00C85209" w:rsidP="003042C3">
      <w:pPr>
        <w:numPr>
          <w:ilvl w:val="0"/>
          <w:numId w:val="11"/>
        </w:numPr>
        <w:spacing w:before="100" w:beforeAutospacing="1" w:after="100" w:afterAutospacing="1"/>
        <w:ind w:left="495"/>
        <w:jc w:val="both"/>
        <w:rPr>
          <w:rFonts w:ascii="Verdana" w:eastAsia="Times New Roman" w:hAnsi="Verdana" w:cs="Segoe UI"/>
          <w:color w:val="000000" w:themeColor="text1"/>
          <w:lang w:eastAsia="en-GB"/>
        </w:rPr>
      </w:pPr>
      <w:r w:rsidRPr="005C7D86">
        <w:rPr>
          <w:rFonts w:ascii="Verdana" w:eastAsia="Times New Roman" w:hAnsi="Verdana" w:cs="Segoe UI"/>
          <w:b/>
          <w:bCs/>
          <w:color w:val="000000" w:themeColor="text1"/>
          <w:lang w:eastAsia="en-GB"/>
        </w:rPr>
        <w:t>Financial fitness</w:t>
      </w:r>
      <w:r w:rsidRPr="005C7D86">
        <w:rPr>
          <w:rFonts w:ascii="Verdana" w:eastAsia="Times New Roman" w:hAnsi="Verdana" w:cs="Segoe UI"/>
          <w:color w:val="000000" w:themeColor="text1"/>
          <w:lang w:eastAsia="en-GB"/>
        </w:rPr>
        <w:t xml:space="preserve">: young people will be supported to better understand their personal finances </w:t>
      </w:r>
      <w:proofErr w:type="gramStart"/>
      <w:r w:rsidRPr="005C7D86">
        <w:rPr>
          <w:rFonts w:ascii="Verdana" w:eastAsia="Times New Roman" w:hAnsi="Verdana" w:cs="Segoe UI"/>
          <w:color w:val="000000" w:themeColor="text1"/>
          <w:lang w:eastAsia="en-GB"/>
        </w:rPr>
        <w:t>to:</w:t>
      </w:r>
      <w:proofErr w:type="gramEnd"/>
      <w:r w:rsidRPr="005C7D86">
        <w:rPr>
          <w:rFonts w:ascii="Verdana" w:eastAsia="Times New Roman" w:hAnsi="Verdana" w:cs="Segoe UI"/>
          <w:color w:val="000000" w:themeColor="text1"/>
          <w:lang w:eastAsia="en-GB"/>
        </w:rPr>
        <w:t xml:space="preserve"> maximise income, recognise the benefits of work, and how to budget for household costs; they can also achieve Personal Money Management award Outcomes achieved: Young people build their capacity and confidence.</w:t>
      </w:r>
    </w:p>
    <w:p w14:paraId="1B6CFA33" w14:textId="77777777" w:rsidR="00C85209" w:rsidRPr="005C7D86" w:rsidRDefault="00C85209" w:rsidP="003042C3">
      <w:pPr>
        <w:numPr>
          <w:ilvl w:val="0"/>
          <w:numId w:val="11"/>
        </w:numPr>
        <w:spacing w:before="100" w:beforeAutospacing="1" w:after="100" w:afterAutospacing="1"/>
        <w:ind w:left="495"/>
        <w:jc w:val="both"/>
        <w:rPr>
          <w:rFonts w:ascii="Verdana" w:eastAsia="Times New Roman" w:hAnsi="Verdana" w:cs="Segoe UI"/>
          <w:color w:val="000000" w:themeColor="text1"/>
          <w:lang w:eastAsia="en-GB"/>
        </w:rPr>
      </w:pPr>
      <w:r w:rsidRPr="005C7D86">
        <w:rPr>
          <w:rFonts w:ascii="Verdana" w:eastAsia="Times New Roman" w:hAnsi="Verdana" w:cs="Segoe UI"/>
          <w:b/>
          <w:bCs/>
          <w:color w:val="000000" w:themeColor="text1"/>
          <w:lang w:eastAsia="en-GB"/>
        </w:rPr>
        <w:t>Fit to compete for work</w:t>
      </w:r>
      <w:r w:rsidRPr="005C7D86">
        <w:rPr>
          <w:rFonts w:ascii="Verdana" w:eastAsia="Times New Roman" w:hAnsi="Verdana" w:cs="Segoe UI"/>
          <w:color w:val="000000" w:themeColor="text1"/>
          <w:lang w:eastAsia="en-GB"/>
        </w:rPr>
        <w:t xml:space="preserve">: bespoke employability activities to build young people’s soft, core and vocational skills, </w:t>
      </w:r>
      <w:proofErr w:type="gramStart"/>
      <w:r w:rsidRPr="005C7D86">
        <w:rPr>
          <w:rFonts w:ascii="Verdana" w:eastAsia="Times New Roman" w:hAnsi="Verdana" w:cs="Segoe UI"/>
          <w:color w:val="000000" w:themeColor="text1"/>
          <w:lang w:eastAsia="en-GB"/>
        </w:rPr>
        <w:t>including:</w:t>
      </w:r>
      <w:proofErr w:type="gramEnd"/>
      <w:r w:rsidRPr="005C7D86">
        <w:rPr>
          <w:rFonts w:ascii="Verdana" w:eastAsia="Times New Roman" w:hAnsi="Verdana" w:cs="Segoe UI"/>
          <w:color w:val="000000" w:themeColor="text1"/>
          <w:lang w:eastAsia="en-GB"/>
        </w:rPr>
        <w:t xml:space="preserve"> work tasters, CV/ interview techniques, exploring further education, employer visits and presentations. It will include recognised/ accredited award such as: Personal Development Award or Dynamic Youth Award.</w:t>
      </w:r>
    </w:p>
    <w:p w14:paraId="69344835" w14:textId="30D6BB6E" w:rsidR="00C85209" w:rsidRPr="005C7D86" w:rsidRDefault="00C85209" w:rsidP="003042C3">
      <w:pPr>
        <w:numPr>
          <w:ilvl w:val="0"/>
          <w:numId w:val="11"/>
        </w:numPr>
        <w:spacing w:before="100" w:beforeAutospacing="1" w:after="100" w:afterAutospacing="1"/>
        <w:ind w:left="495"/>
        <w:jc w:val="both"/>
        <w:rPr>
          <w:rFonts w:ascii="Verdana" w:eastAsia="Times New Roman" w:hAnsi="Verdana" w:cs="Segoe UI"/>
          <w:color w:val="000000" w:themeColor="text1"/>
          <w:lang w:eastAsia="en-GB"/>
        </w:rPr>
      </w:pPr>
      <w:r w:rsidRPr="005C7D86">
        <w:rPr>
          <w:rFonts w:ascii="Verdana" w:eastAsia="Times New Roman" w:hAnsi="Verdana" w:cs="Segoe UI"/>
          <w:b/>
          <w:bCs/>
          <w:color w:val="000000" w:themeColor="text1"/>
          <w:lang w:eastAsia="en-GB"/>
        </w:rPr>
        <w:t>Graduation/ post-programme support</w:t>
      </w:r>
      <w:r w:rsidRPr="005C7D86">
        <w:rPr>
          <w:rFonts w:ascii="Verdana" w:eastAsia="Times New Roman" w:hAnsi="Verdana" w:cs="Segoe UI"/>
          <w:color w:val="000000" w:themeColor="text1"/>
          <w:lang w:eastAsia="en-GB"/>
        </w:rPr>
        <w:t>: young people will have an award ceremony. Those progressing to positive destinations will be offered additional in-work support/ guidance. Those that do not will be offered aftercare employability support.</w:t>
      </w:r>
    </w:p>
    <w:p w14:paraId="38E1354A" w14:textId="0CA9F19B" w:rsidR="003042C3" w:rsidRPr="005C7D86" w:rsidRDefault="003042C3" w:rsidP="003042C3">
      <w:pPr>
        <w:spacing w:before="100" w:beforeAutospacing="1" w:after="100" w:afterAutospacing="1"/>
        <w:rPr>
          <w:rFonts w:ascii="Verdana" w:eastAsia="Times New Roman" w:hAnsi="Verdana" w:cs="Segoe UI"/>
          <w:b/>
          <w:bCs/>
          <w:color w:val="000000" w:themeColor="text1"/>
          <w:lang w:eastAsia="en-GB"/>
        </w:rPr>
      </w:pPr>
      <w:r w:rsidRPr="005C7D86">
        <w:rPr>
          <w:rFonts w:ascii="Verdana" w:eastAsia="Times New Roman" w:hAnsi="Verdana" w:cs="Segoe UI"/>
          <w:b/>
          <w:bCs/>
          <w:color w:val="000000" w:themeColor="text1"/>
          <w:lang w:eastAsia="en-GB"/>
        </w:rPr>
        <w:t xml:space="preserve">Delivery areas: </w:t>
      </w:r>
    </w:p>
    <w:p w14:paraId="2990F1BC" w14:textId="0583FE9D" w:rsidR="003042C3" w:rsidRPr="005C7D86" w:rsidRDefault="003042C3" w:rsidP="003042C3">
      <w:pPr>
        <w:spacing w:before="100" w:beforeAutospacing="1" w:after="100" w:afterAutospacing="1"/>
        <w:rPr>
          <w:rFonts w:ascii="Verdana" w:eastAsia="Times New Roman" w:hAnsi="Verdana" w:cs="Segoe UI"/>
          <w:color w:val="000000" w:themeColor="text1"/>
          <w:lang w:eastAsia="en-GB"/>
        </w:rPr>
      </w:pPr>
      <w:r w:rsidRPr="005C7D86">
        <w:rPr>
          <w:rFonts w:ascii="Verdana" w:eastAsia="Times New Roman" w:hAnsi="Verdana" w:cs="Segoe UI"/>
          <w:color w:val="000000" w:themeColor="text1"/>
          <w:lang w:eastAsia="en-GB"/>
        </w:rPr>
        <w:t>Aberdeen, Dundee, Highland, Edinburgh, Renfrewshire, North Ayrshire, Moray, Perth &amp; Kinross</w:t>
      </w:r>
    </w:p>
    <w:p w14:paraId="4045E926" w14:textId="0A2B8B0C" w:rsidR="00AA3801" w:rsidRPr="005C7D86" w:rsidRDefault="00147815" w:rsidP="00147815">
      <w:pPr>
        <w:spacing w:before="100" w:beforeAutospacing="1" w:after="100" w:afterAutospacing="1"/>
        <w:rPr>
          <w:rFonts w:cs="Arial"/>
          <w:color w:val="000000" w:themeColor="text1"/>
          <w:sz w:val="72"/>
          <w:szCs w:val="72"/>
        </w:rPr>
      </w:pPr>
      <w:r w:rsidRPr="005C7D86">
        <w:rPr>
          <w:rFonts w:ascii="Verdana" w:eastAsia="Times New Roman" w:hAnsi="Verdana" w:cs="Segoe UI"/>
          <w:b/>
          <w:bCs/>
          <w:color w:val="000000" w:themeColor="text1"/>
          <w:lang w:eastAsia="en-GB"/>
        </w:rPr>
        <w:t xml:space="preserve">Age Range in relation to UNCRC requirements </w:t>
      </w:r>
      <w:r w:rsidRPr="005C7D86">
        <w:rPr>
          <w:rFonts w:ascii="Verdana" w:eastAsia="Times New Roman" w:hAnsi="Verdana" w:cs="Segoe UI"/>
          <w:color w:val="000000" w:themeColor="text1"/>
          <w:lang w:eastAsia="en-GB"/>
        </w:rPr>
        <w:t>15-17year olds.</w:t>
      </w:r>
      <w:r w:rsidRPr="005C7D86">
        <w:rPr>
          <w:rFonts w:ascii="Verdana" w:eastAsia="Times New Roman" w:hAnsi="Verdana" w:cs="Segoe UI"/>
          <w:b/>
          <w:bCs/>
          <w:color w:val="000000" w:themeColor="text1"/>
          <w:lang w:eastAsia="en-GB"/>
        </w:rPr>
        <w:t xml:space="preserve"> </w:t>
      </w:r>
    </w:p>
    <w:p w14:paraId="1C0CF7B4" w14:textId="77777777" w:rsidR="00A36E44" w:rsidRPr="00A36E44" w:rsidRDefault="00A36E44" w:rsidP="00A36E44">
      <w:pPr>
        <w:spacing w:after="160" w:line="259" w:lineRule="auto"/>
        <w:rPr>
          <w:rFonts w:cs="Arial"/>
          <w:b/>
          <w:color w:val="0070C0"/>
          <w:sz w:val="32"/>
          <w:szCs w:val="32"/>
        </w:rPr>
      </w:pPr>
      <w:bookmarkStart w:id="1" w:name="_Toc87547702"/>
    </w:p>
    <w:p w14:paraId="58ABAE7D" w14:textId="43629F33" w:rsidR="00BD4DA9" w:rsidRPr="00A36E44" w:rsidRDefault="004160DB" w:rsidP="00A36E44">
      <w:pPr>
        <w:spacing w:after="160" w:line="259" w:lineRule="auto"/>
        <w:rPr>
          <w:rFonts w:eastAsia="Times New Roman" w:cs="Arial"/>
          <w:b/>
          <w:color w:val="0070C0"/>
          <w:sz w:val="32"/>
          <w:szCs w:val="32"/>
        </w:rPr>
      </w:pPr>
      <w:r w:rsidRPr="00A36E44">
        <w:rPr>
          <w:rFonts w:cs="Arial"/>
          <w:color w:val="0070C0"/>
          <w:sz w:val="32"/>
          <w:szCs w:val="32"/>
        </w:rPr>
        <w:lastRenderedPageBreak/>
        <w:t>1</w:t>
      </w:r>
      <w:r w:rsidR="0089791F" w:rsidRPr="00A36E44">
        <w:rPr>
          <w:rFonts w:cs="Arial"/>
          <w:color w:val="0070C0"/>
          <w:sz w:val="32"/>
          <w:szCs w:val="32"/>
        </w:rPr>
        <w:t xml:space="preserve">. </w:t>
      </w:r>
      <w:r w:rsidR="00EA2B48" w:rsidRPr="00A36E44">
        <w:rPr>
          <w:rFonts w:cs="Arial"/>
          <w:color w:val="0070C0"/>
          <w:sz w:val="32"/>
          <w:szCs w:val="32"/>
        </w:rPr>
        <w:t xml:space="preserve"> Which articles of the UNCRC does this policy/measure impact on?</w:t>
      </w:r>
      <w:bookmarkEnd w:id="1"/>
    </w:p>
    <w:p w14:paraId="0818B94F" w14:textId="1CE24120" w:rsidR="00746002" w:rsidRPr="005C7D86" w:rsidRDefault="00746002" w:rsidP="00746002">
      <w:pPr>
        <w:pStyle w:val="ListParagraph"/>
        <w:numPr>
          <w:ilvl w:val="0"/>
          <w:numId w:val="13"/>
        </w:numPr>
        <w:spacing w:after="160" w:line="259" w:lineRule="auto"/>
        <w:rPr>
          <w:rFonts w:ascii="Verdana" w:hAnsi="Verdana"/>
          <w:b/>
          <w:bCs/>
          <w:color w:val="000000" w:themeColor="text1"/>
        </w:rPr>
      </w:pPr>
      <w:bookmarkStart w:id="2" w:name="_Hlk89025397"/>
      <w:r w:rsidRPr="005C7D86">
        <w:rPr>
          <w:rFonts w:ascii="Verdana" w:hAnsi="Verdana"/>
          <w:b/>
          <w:bCs/>
          <w:color w:val="000000" w:themeColor="text1"/>
        </w:rPr>
        <w:t>Definition of a child</w:t>
      </w:r>
    </w:p>
    <w:p w14:paraId="3789CFE3" w14:textId="29713D88" w:rsidR="00746002" w:rsidRDefault="00A11131" w:rsidP="00746002">
      <w:pPr>
        <w:spacing w:after="160" w:line="259" w:lineRule="auto"/>
        <w:rPr>
          <w:rStyle w:val="Hyperlink"/>
          <w:rFonts w:ascii="Verdana" w:hAnsi="Verdana"/>
          <w:color w:val="000000" w:themeColor="text1"/>
        </w:rPr>
      </w:pPr>
      <w:hyperlink r:id="rId9" w:anchor="art" w:tooltip="The Convention on the Rights of the Child - Article 1" w:history="1">
        <w:r w:rsidR="00746002" w:rsidRPr="005C7D86">
          <w:rPr>
            <w:rStyle w:val="Hyperlink"/>
            <w:rFonts w:ascii="Verdana" w:hAnsi="Verdana"/>
            <w:color w:val="000000" w:themeColor="text1"/>
          </w:rPr>
          <w:t>Article 1</w:t>
        </w:r>
      </w:hyperlink>
    </w:p>
    <w:p w14:paraId="78525435" w14:textId="77777777" w:rsidR="005C7D86" w:rsidRPr="005C7D86" w:rsidRDefault="005C7D86" w:rsidP="00746002">
      <w:pPr>
        <w:spacing w:after="160" w:line="259" w:lineRule="auto"/>
        <w:rPr>
          <w:rFonts w:ascii="Verdana" w:hAnsi="Verdana"/>
          <w:color w:val="000000" w:themeColor="text1"/>
        </w:rPr>
      </w:pPr>
    </w:p>
    <w:p w14:paraId="3CF8F62E" w14:textId="77777777" w:rsidR="00746002" w:rsidRPr="005C7D86" w:rsidRDefault="00746002" w:rsidP="00746002">
      <w:pPr>
        <w:pStyle w:val="ListParagraph"/>
        <w:numPr>
          <w:ilvl w:val="0"/>
          <w:numId w:val="13"/>
        </w:numPr>
        <w:spacing w:after="160" w:line="259" w:lineRule="auto"/>
        <w:rPr>
          <w:rFonts w:ascii="Verdana" w:hAnsi="Verdana"/>
          <w:b/>
          <w:bCs/>
          <w:color w:val="000000" w:themeColor="text1"/>
        </w:rPr>
      </w:pPr>
      <w:r w:rsidRPr="005C7D86">
        <w:rPr>
          <w:rFonts w:ascii="Verdana" w:hAnsi="Verdana"/>
          <w:b/>
          <w:bCs/>
          <w:color w:val="000000" w:themeColor="text1"/>
        </w:rPr>
        <w:t>General principles</w:t>
      </w:r>
    </w:p>
    <w:p w14:paraId="36091DD3" w14:textId="75E34782" w:rsidR="00746002" w:rsidRDefault="00A11131" w:rsidP="00746002">
      <w:pPr>
        <w:spacing w:after="160" w:line="259" w:lineRule="auto"/>
        <w:rPr>
          <w:rFonts w:ascii="Verdana" w:hAnsi="Verdana"/>
          <w:color w:val="000000" w:themeColor="text1"/>
        </w:rPr>
      </w:pPr>
      <w:hyperlink r:id="rId10" w:anchor="art2" w:tooltip="The Convention on the Rights of the Child - Article 2" w:history="1">
        <w:r w:rsidR="00746002" w:rsidRPr="005C7D86">
          <w:rPr>
            <w:rStyle w:val="Hyperlink"/>
            <w:rFonts w:ascii="Verdana" w:hAnsi="Verdana"/>
            <w:color w:val="000000" w:themeColor="text1"/>
          </w:rPr>
          <w:t>Article 2</w:t>
        </w:r>
      </w:hyperlink>
      <w:r w:rsidR="00746002" w:rsidRPr="005C7D86">
        <w:rPr>
          <w:rFonts w:ascii="Verdana" w:hAnsi="Verdana"/>
          <w:color w:val="000000" w:themeColor="text1"/>
        </w:rPr>
        <w:t> non-discrimination</w:t>
      </w:r>
      <w:r w:rsidR="00746002" w:rsidRPr="005C7D86">
        <w:rPr>
          <w:rFonts w:ascii="Verdana" w:hAnsi="Verdana"/>
          <w:color w:val="000000" w:themeColor="text1"/>
        </w:rPr>
        <w:br/>
      </w:r>
      <w:hyperlink r:id="rId11" w:anchor="art3" w:tooltip="The Convention on the Rights of the Child - Article 3(1)" w:history="1">
        <w:r w:rsidR="00746002" w:rsidRPr="005C7D86">
          <w:rPr>
            <w:rStyle w:val="Hyperlink"/>
            <w:rFonts w:ascii="Verdana" w:hAnsi="Verdana"/>
            <w:color w:val="000000" w:themeColor="text1"/>
          </w:rPr>
          <w:t>Article 3(1)</w:t>
        </w:r>
      </w:hyperlink>
      <w:r w:rsidR="00746002" w:rsidRPr="005C7D86">
        <w:rPr>
          <w:rFonts w:ascii="Verdana" w:hAnsi="Verdana"/>
          <w:color w:val="000000" w:themeColor="text1"/>
        </w:rPr>
        <w:t> best interest to be a primary consideration</w:t>
      </w:r>
      <w:r w:rsidR="00746002" w:rsidRPr="005C7D86">
        <w:rPr>
          <w:rFonts w:ascii="Verdana" w:hAnsi="Verdana"/>
          <w:color w:val="000000" w:themeColor="text1"/>
        </w:rPr>
        <w:br/>
      </w:r>
      <w:hyperlink r:id="rId12" w:anchor="art12" w:tooltip="The Convention on the Rights of the Child - Article 12" w:history="1">
        <w:r w:rsidR="00746002" w:rsidRPr="005C7D86">
          <w:rPr>
            <w:rStyle w:val="Hyperlink"/>
            <w:rFonts w:ascii="Verdana" w:hAnsi="Verdana"/>
            <w:color w:val="000000" w:themeColor="text1"/>
          </w:rPr>
          <w:t>Article 12</w:t>
        </w:r>
      </w:hyperlink>
      <w:r w:rsidR="00746002" w:rsidRPr="005C7D86">
        <w:rPr>
          <w:rFonts w:ascii="Verdana" w:hAnsi="Verdana"/>
          <w:color w:val="000000" w:themeColor="text1"/>
        </w:rPr>
        <w:t> respect for the views of the child</w:t>
      </w:r>
    </w:p>
    <w:p w14:paraId="2B3B4EAC" w14:textId="77777777" w:rsidR="005C7D86" w:rsidRPr="005C7D86" w:rsidRDefault="005C7D86" w:rsidP="00746002">
      <w:pPr>
        <w:spacing w:after="160" w:line="259" w:lineRule="auto"/>
        <w:rPr>
          <w:rFonts w:ascii="Verdana" w:hAnsi="Verdana"/>
          <w:color w:val="000000" w:themeColor="text1"/>
        </w:rPr>
      </w:pPr>
    </w:p>
    <w:p w14:paraId="16C9FCB3" w14:textId="29E6FDFD" w:rsidR="00746002" w:rsidRPr="005C7D86" w:rsidRDefault="00746002" w:rsidP="002C3D04">
      <w:pPr>
        <w:pStyle w:val="ListParagraph"/>
        <w:numPr>
          <w:ilvl w:val="0"/>
          <w:numId w:val="13"/>
        </w:numPr>
        <w:spacing w:after="160" w:line="259" w:lineRule="auto"/>
        <w:rPr>
          <w:rFonts w:ascii="Verdana" w:hAnsi="Verdana"/>
          <w:b/>
          <w:bCs/>
          <w:color w:val="000000" w:themeColor="text1"/>
        </w:rPr>
      </w:pPr>
      <w:r w:rsidRPr="005C7D86">
        <w:rPr>
          <w:rFonts w:ascii="Verdana" w:hAnsi="Verdana"/>
          <w:b/>
          <w:bCs/>
          <w:color w:val="000000" w:themeColor="text1"/>
        </w:rPr>
        <w:t>Civil rights and freedoms</w:t>
      </w:r>
    </w:p>
    <w:p w14:paraId="1EB46F16" w14:textId="5A4A87EB" w:rsidR="005C7D86" w:rsidRPr="005C7D86" w:rsidRDefault="00746002" w:rsidP="00746002">
      <w:pPr>
        <w:spacing w:after="160" w:line="259" w:lineRule="auto"/>
        <w:rPr>
          <w:rFonts w:ascii="Verdana" w:hAnsi="Verdana"/>
          <w:color w:val="000000" w:themeColor="text1"/>
        </w:rPr>
      </w:pPr>
      <w:r w:rsidRPr="005C7D86">
        <w:rPr>
          <w:rFonts w:ascii="Verdana" w:hAnsi="Verdana"/>
          <w:color w:val="000000" w:themeColor="text1"/>
        </w:rPr>
        <w:br/>
      </w:r>
      <w:hyperlink r:id="rId13" w:anchor="art16" w:tooltip="The Convention on the Rights of the Child - Article16" w:history="1">
        <w:r w:rsidRPr="005C7D86">
          <w:rPr>
            <w:rStyle w:val="Hyperlink"/>
            <w:rFonts w:ascii="Verdana" w:hAnsi="Verdana"/>
            <w:color w:val="000000" w:themeColor="text1"/>
          </w:rPr>
          <w:t>Article 16</w:t>
        </w:r>
      </w:hyperlink>
      <w:r w:rsidRPr="005C7D86">
        <w:rPr>
          <w:rFonts w:ascii="Verdana" w:hAnsi="Verdana"/>
          <w:color w:val="000000" w:themeColor="text1"/>
        </w:rPr>
        <w:t> protection of privacy</w:t>
      </w:r>
      <w:r w:rsidRPr="005C7D86">
        <w:rPr>
          <w:rFonts w:ascii="Verdana" w:hAnsi="Verdana"/>
          <w:color w:val="000000" w:themeColor="text1"/>
        </w:rPr>
        <w:br/>
      </w:r>
      <w:hyperlink r:id="rId14" w:anchor="art17" w:tooltip="The Convention on the Rights of the Child - Article 17" w:history="1">
        <w:r w:rsidRPr="005C7D86">
          <w:rPr>
            <w:rStyle w:val="Hyperlink"/>
            <w:rFonts w:ascii="Verdana" w:hAnsi="Verdana"/>
            <w:color w:val="000000" w:themeColor="text1"/>
          </w:rPr>
          <w:t>Article 17</w:t>
        </w:r>
      </w:hyperlink>
      <w:r w:rsidRPr="005C7D86">
        <w:rPr>
          <w:rFonts w:ascii="Verdana" w:hAnsi="Verdana"/>
          <w:color w:val="000000" w:themeColor="text1"/>
        </w:rPr>
        <w:t> child's access to information, and role of mass media</w:t>
      </w:r>
      <w:r w:rsidRPr="005C7D86">
        <w:rPr>
          <w:rFonts w:ascii="Verdana" w:hAnsi="Verdana"/>
          <w:color w:val="000000" w:themeColor="text1"/>
        </w:rPr>
        <w:br/>
      </w:r>
    </w:p>
    <w:p w14:paraId="5EF145CD" w14:textId="71AC3835" w:rsidR="00746002" w:rsidRPr="005C7D86" w:rsidRDefault="00746002" w:rsidP="00E85123">
      <w:pPr>
        <w:pStyle w:val="ListParagraph"/>
        <w:numPr>
          <w:ilvl w:val="0"/>
          <w:numId w:val="13"/>
        </w:numPr>
        <w:spacing w:after="160" w:line="259" w:lineRule="auto"/>
        <w:rPr>
          <w:rFonts w:ascii="Verdana" w:hAnsi="Verdana"/>
          <w:b/>
          <w:bCs/>
          <w:color w:val="000000" w:themeColor="text1"/>
        </w:rPr>
      </w:pPr>
      <w:r w:rsidRPr="005C7D86">
        <w:rPr>
          <w:rFonts w:ascii="Verdana" w:hAnsi="Verdana"/>
          <w:b/>
          <w:bCs/>
          <w:color w:val="000000" w:themeColor="text1"/>
        </w:rPr>
        <w:t>Family environment and alternative care</w:t>
      </w:r>
    </w:p>
    <w:p w14:paraId="7B3104F4" w14:textId="784D1CF5" w:rsidR="00691D78" w:rsidRDefault="00746002" w:rsidP="00746002">
      <w:pPr>
        <w:spacing w:after="160" w:line="259" w:lineRule="auto"/>
        <w:rPr>
          <w:rFonts w:ascii="Verdana" w:hAnsi="Verdana"/>
          <w:color w:val="000000" w:themeColor="text1"/>
        </w:rPr>
      </w:pPr>
      <w:r w:rsidRPr="005C7D86">
        <w:rPr>
          <w:rFonts w:ascii="Verdana" w:hAnsi="Verdana"/>
          <w:color w:val="000000" w:themeColor="text1"/>
        </w:rPr>
        <w:br/>
      </w:r>
      <w:hyperlink r:id="rId15" w:anchor="art39" w:tooltip="The Convention on the Rights of the Child - Article 39" w:history="1">
        <w:r w:rsidRPr="005C7D86">
          <w:rPr>
            <w:rStyle w:val="Hyperlink"/>
            <w:rFonts w:ascii="Verdana" w:hAnsi="Verdana"/>
            <w:color w:val="000000" w:themeColor="text1"/>
          </w:rPr>
          <w:t>Article 39</w:t>
        </w:r>
      </w:hyperlink>
      <w:r w:rsidRPr="005C7D86">
        <w:rPr>
          <w:rFonts w:ascii="Verdana" w:hAnsi="Verdana"/>
          <w:color w:val="000000" w:themeColor="text1"/>
        </w:rPr>
        <w:t xml:space="preserve"> rehabilitation and reintegration of victims of violence </w:t>
      </w:r>
    </w:p>
    <w:p w14:paraId="415CD3FF" w14:textId="77777777" w:rsidR="005C7D86" w:rsidRPr="005C7D86" w:rsidRDefault="005C7D86" w:rsidP="00746002">
      <w:pPr>
        <w:spacing w:after="160" w:line="259" w:lineRule="auto"/>
        <w:rPr>
          <w:rFonts w:ascii="Verdana" w:hAnsi="Verdana"/>
          <w:color w:val="000000" w:themeColor="text1"/>
        </w:rPr>
      </w:pPr>
    </w:p>
    <w:p w14:paraId="1D20A530" w14:textId="77777777" w:rsidR="00691D78" w:rsidRPr="005C7D86" w:rsidRDefault="00746002" w:rsidP="00746002">
      <w:pPr>
        <w:pStyle w:val="ListParagraph"/>
        <w:numPr>
          <w:ilvl w:val="0"/>
          <w:numId w:val="13"/>
        </w:numPr>
        <w:spacing w:after="160" w:line="259" w:lineRule="auto"/>
        <w:rPr>
          <w:rFonts w:ascii="Verdana" w:hAnsi="Verdana"/>
          <w:b/>
          <w:bCs/>
          <w:color w:val="000000" w:themeColor="text1"/>
        </w:rPr>
      </w:pPr>
      <w:r w:rsidRPr="005C7D86">
        <w:rPr>
          <w:rFonts w:ascii="Verdana" w:hAnsi="Verdana"/>
          <w:b/>
          <w:bCs/>
          <w:color w:val="000000" w:themeColor="text1"/>
        </w:rPr>
        <w:t>Basic health and welfare</w:t>
      </w:r>
    </w:p>
    <w:p w14:paraId="378B24A4" w14:textId="213DB42E" w:rsidR="00746002" w:rsidRDefault="00A11131" w:rsidP="00691D78">
      <w:pPr>
        <w:spacing w:after="160" w:line="259" w:lineRule="auto"/>
        <w:rPr>
          <w:rFonts w:ascii="Verdana" w:hAnsi="Verdana"/>
          <w:color w:val="000000" w:themeColor="text1"/>
        </w:rPr>
      </w:pPr>
      <w:hyperlink r:id="rId16" w:anchor="art23" w:tooltip="The Convention on the Rights of the Child - Article 23" w:history="1">
        <w:r w:rsidR="00746002" w:rsidRPr="005C7D86">
          <w:rPr>
            <w:rStyle w:val="Hyperlink"/>
            <w:rFonts w:ascii="Verdana" w:hAnsi="Verdana"/>
            <w:color w:val="000000" w:themeColor="text1"/>
          </w:rPr>
          <w:t>Article 23</w:t>
        </w:r>
      </w:hyperlink>
      <w:r w:rsidR="00746002" w:rsidRPr="005C7D86">
        <w:rPr>
          <w:rFonts w:ascii="Verdana" w:hAnsi="Verdana"/>
          <w:color w:val="000000" w:themeColor="text1"/>
        </w:rPr>
        <w:t> rights of disabled children</w:t>
      </w:r>
      <w:r w:rsidR="00746002" w:rsidRPr="005C7D86">
        <w:rPr>
          <w:rFonts w:ascii="Verdana" w:hAnsi="Verdana"/>
          <w:color w:val="000000" w:themeColor="text1"/>
        </w:rPr>
        <w:br/>
      </w:r>
      <w:hyperlink r:id="rId17" w:anchor="art24" w:tooltip="The Convention on the Rights of the Child - Article 24" w:history="1">
        <w:r w:rsidR="00746002" w:rsidRPr="005C7D86">
          <w:rPr>
            <w:rStyle w:val="Hyperlink"/>
            <w:rFonts w:ascii="Verdana" w:hAnsi="Verdana"/>
            <w:color w:val="000000" w:themeColor="text1"/>
          </w:rPr>
          <w:t>Article 24</w:t>
        </w:r>
      </w:hyperlink>
      <w:r w:rsidR="00746002" w:rsidRPr="005C7D86">
        <w:rPr>
          <w:rFonts w:ascii="Verdana" w:hAnsi="Verdana"/>
          <w:color w:val="000000" w:themeColor="text1"/>
        </w:rPr>
        <w:t> right to health and health services</w:t>
      </w:r>
      <w:r w:rsidR="00746002" w:rsidRPr="005C7D86">
        <w:rPr>
          <w:rFonts w:ascii="Verdana" w:hAnsi="Verdana"/>
          <w:color w:val="000000" w:themeColor="text1"/>
        </w:rPr>
        <w:br/>
      </w:r>
      <w:hyperlink r:id="rId18" w:anchor="art26" w:tooltip="The Convention on the Rights of the Child - Article 26" w:history="1">
        <w:r w:rsidR="00746002" w:rsidRPr="005C7D86">
          <w:rPr>
            <w:rStyle w:val="Hyperlink"/>
            <w:rFonts w:ascii="Verdana" w:hAnsi="Verdana"/>
            <w:color w:val="000000" w:themeColor="text1"/>
          </w:rPr>
          <w:t>Article 26</w:t>
        </w:r>
      </w:hyperlink>
      <w:r w:rsidR="00746002" w:rsidRPr="005C7D86">
        <w:rPr>
          <w:rFonts w:ascii="Verdana" w:hAnsi="Verdana"/>
          <w:color w:val="000000" w:themeColor="text1"/>
        </w:rPr>
        <w:t> right to social security</w:t>
      </w:r>
      <w:r w:rsidR="00746002" w:rsidRPr="005C7D86">
        <w:rPr>
          <w:rFonts w:ascii="Verdana" w:hAnsi="Verdana"/>
          <w:color w:val="000000" w:themeColor="text1"/>
        </w:rPr>
        <w:br/>
      </w:r>
      <w:hyperlink r:id="rId19" w:anchor="art27" w:tooltip="The Convention on the Rights of the Child - Article 27(1)-(3)" w:history="1">
        <w:r w:rsidR="00746002" w:rsidRPr="005C7D86">
          <w:rPr>
            <w:rStyle w:val="Hyperlink"/>
            <w:rFonts w:ascii="Verdana" w:hAnsi="Verdana"/>
            <w:color w:val="000000" w:themeColor="text1"/>
          </w:rPr>
          <w:t>Article 27(1)-(3)</w:t>
        </w:r>
      </w:hyperlink>
      <w:r w:rsidR="00746002" w:rsidRPr="005C7D86">
        <w:rPr>
          <w:rFonts w:ascii="Verdana" w:hAnsi="Verdana"/>
          <w:color w:val="000000" w:themeColor="text1"/>
        </w:rPr>
        <w:t> right to adequate standard of living</w:t>
      </w:r>
    </w:p>
    <w:p w14:paraId="57361AAE" w14:textId="77777777" w:rsidR="005C7D86" w:rsidRPr="005C7D86" w:rsidRDefault="005C7D86" w:rsidP="00691D78">
      <w:pPr>
        <w:spacing w:after="160" w:line="259" w:lineRule="auto"/>
        <w:rPr>
          <w:rFonts w:ascii="Verdana" w:hAnsi="Verdana"/>
          <w:color w:val="000000" w:themeColor="text1"/>
        </w:rPr>
      </w:pPr>
    </w:p>
    <w:p w14:paraId="700983AA" w14:textId="720DF87C" w:rsidR="00746002" w:rsidRPr="005C7D86" w:rsidRDefault="00746002" w:rsidP="00691D78">
      <w:pPr>
        <w:pStyle w:val="ListParagraph"/>
        <w:numPr>
          <w:ilvl w:val="0"/>
          <w:numId w:val="13"/>
        </w:numPr>
        <w:spacing w:after="160" w:line="259" w:lineRule="auto"/>
        <w:rPr>
          <w:rFonts w:ascii="Verdana" w:hAnsi="Verdana"/>
          <w:b/>
          <w:bCs/>
          <w:color w:val="000000" w:themeColor="text1"/>
        </w:rPr>
      </w:pPr>
      <w:r w:rsidRPr="005C7D86">
        <w:rPr>
          <w:rFonts w:ascii="Verdana" w:hAnsi="Verdana"/>
          <w:b/>
          <w:bCs/>
          <w:color w:val="000000" w:themeColor="text1"/>
        </w:rPr>
        <w:t>Education, leisure and cultural activities</w:t>
      </w:r>
    </w:p>
    <w:p w14:paraId="380CF3AA" w14:textId="766814C4" w:rsidR="00746002" w:rsidRDefault="00A11131" w:rsidP="00746002">
      <w:pPr>
        <w:spacing w:after="160" w:line="259" w:lineRule="auto"/>
        <w:rPr>
          <w:rFonts w:ascii="Verdana" w:hAnsi="Verdana"/>
          <w:color w:val="000000" w:themeColor="text1"/>
        </w:rPr>
      </w:pPr>
      <w:hyperlink r:id="rId20" w:anchor="art28" w:tooltip="The Convention on the Rights of the Child - Article 28" w:history="1">
        <w:r w:rsidR="00746002" w:rsidRPr="005C7D86">
          <w:rPr>
            <w:rStyle w:val="Hyperlink"/>
            <w:rFonts w:ascii="Verdana" w:hAnsi="Verdana"/>
            <w:color w:val="000000" w:themeColor="text1"/>
          </w:rPr>
          <w:t>Article 28</w:t>
        </w:r>
      </w:hyperlink>
      <w:r w:rsidR="00746002" w:rsidRPr="005C7D86">
        <w:rPr>
          <w:rFonts w:ascii="Verdana" w:hAnsi="Verdana"/>
          <w:color w:val="000000" w:themeColor="text1"/>
        </w:rPr>
        <w:t> right to education</w:t>
      </w:r>
      <w:r w:rsidR="00746002" w:rsidRPr="005C7D86">
        <w:rPr>
          <w:rFonts w:ascii="Verdana" w:hAnsi="Verdana"/>
          <w:color w:val="000000" w:themeColor="text1"/>
        </w:rPr>
        <w:br/>
      </w:r>
      <w:hyperlink r:id="rId21" w:anchor="art29" w:tooltip="The Convention on the Rights of the Child - Article 29" w:history="1">
        <w:r w:rsidR="00746002" w:rsidRPr="005C7D86">
          <w:rPr>
            <w:rStyle w:val="Hyperlink"/>
            <w:rFonts w:ascii="Verdana" w:hAnsi="Verdana"/>
            <w:color w:val="000000" w:themeColor="text1"/>
          </w:rPr>
          <w:t>Article 29</w:t>
        </w:r>
      </w:hyperlink>
      <w:r w:rsidR="00746002" w:rsidRPr="005C7D86">
        <w:rPr>
          <w:rFonts w:ascii="Verdana" w:hAnsi="Verdana"/>
          <w:color w:val="000000" w:themeColor="text1"/>
        </w:rPr>
        <w:t> aims of education</w:t>
      </w:r>
      <w:r w:rsidR="00746002" w:rsidRPr="005C7D86">
        <w:rPr>
          <w:rFonts w:ascii="Verdana" w:hAnsi="Verdana"/>
          <w:color w:val="000000" w:themeColor="text1"/>
        </w:rPr>
        <w:br/>
      </w:r>
      <w:hyperlink r:id="rId22" w:anchor="art31" w:tooltip="The Convention on the Rights of the Child - Article 31" w:history="1">
        <w:r w:rsidR="00746002" w:rsidRPr="005C7D86">
          <w:rPr>
            <w:rStyle w:val="Hyperlink"/>
            <w:rFonts w:ascii="Verdana" w:hAnsi="Verdana"/>
            <w:color w:val="000000" w:themeColor="text1"/>
          </w:rPr>
          <w:t>Article 31</w:t>
        </w:r>
      </w:hyperlink>
      <w:r w:rsidR="00746002" w:rsidRPr="005C7D86">
        <w:rPr>
          <w:rFonts w:ascii="Verdana" w:hAnsi="Verdana"/>
          <w:color w:val="000000" w:themeColor="text1"/>
        </w:rPr>
        <w:t> right to leisure, play and participation in cultural and artistic activities</w:t>
      </w:r>
    </w:p>
    <w:p w14:paraId="11F1A1D6" w14:textId="77777777" w:rsidR="00FF4A13" w:rsidRPr="005C7D86" w:rsidRDefault="00FF4A13" w:rsidP="00746002">
      <w:pPr>
        <w:spacing w:after="160" w:line="259" w:lineRule="auto"/>
        <w:rPr>
          <w:rFonts w:ascii="Verdana" w:hAnsi="Verdana"/>
          <w:color w:val="000000" w:themeColor="text1"/>
        </w:rPr>
      </w:pPr>
    </w:p>
    <w:bookmarkEnd w:id="2"/>
    <w:p w14:paraId="7B606320" w14:textId="77777777" w:rsidR="00FF4A13" w:rsidRPr="00FF4A13" w:rsidRDefault="00FF4A13" w:rsidP="00FF4A13">
      <w:pPr>
        <w:pStyle w:val="ListParagraph"/>
        <w:numPr>
          <w:ilvl w:val="0"/>
          <w:numId w:val="13"/>
        </w:numPr>
        <w:spacing w:after="160" w:line="259" w:lineRule="auto"/>
        <w:rPr>
          <w:rFonts w:ascii="Verdana" w:hAnsi="Verdana"/>
          <w:b/>
          <w:bCs/>
        </w:rPr>
      </w:pPr>
      <w:r w:rsidRPr="00FF4A13">
        <w:rPr>
          <w:rFonts w:ascii="Verdana" w:hAnsi="Verdana"/>
          <w:b/>
          <w:bCs/>
        </w:rPr>
        <w:t>General measures of implementation</w:t>
      </w:r>
    </w:p>
    <w:p w14:paraId="3BC7ADEC" w14:textId="77777777" w:rsidR="00FF4A13" w:rsidRPr="00FF4A13" w:rsidRDefault="00FF4A13" w:rsidP="00FF4A13">
      <w:pPr>
        <w:spacing w:after="160" w:line="259" w:lineRule="auto"/>
        <w:rPr>
          <w:rFonts w:ascii="Verdana" w:hAnsi="Verdana"/>
          <w:b/>
          <w:bCs/>
        </w:rPr>
      </w:pPr>
      <w:r w:rsidRPr="00FF4A13">
        <w:rPr>
          <w:rFonts w:ascii="Verdana" w:hAnsi="Verdana"/>
        </w:rPr>
        <w:br/>
      </w:r>
      <w:hyperlink r:id="rId23" w:anchor="art42" w:tooltip="The Convention on the Rights of the Child - Article 42" w:history="1">
        <w:r w:rsidRPr="00FF4A13">
          <w:rPr>
            <w:rStyle w:val="Hyperlink"/>
            <w:rFonts w:ascii="Verdana" w:hAnsi="Verdana"/>
            <w:color w:val="auto"/>
          </w:rPr>
          <w:t>Article 42</w:t>
        </w:r>
      </w:hyperlink>
      <w:r w:rsidRPr="00FF4A13">
        <w:rPr>
          <w:rFonts w:ascii="Verdana" w:hAnsi="Verdana"/>
        </w:rPr>
        <w:t> making Convention widely known</w:t>
      </w:r>
    </w:p>
    <w:p w14:paraId="344B02F8" w14:textId="75295A31" w:rsidR="00273771" w:rsidRPr="005C7D86" w:rsidRDefault="00273771" w:rsidP="00B2484A">
      <w:pPr>
        <w:rPr>
          <w:rFonts w:ascii="Verdana" w:hAnsi="Verdana" w:cs="Arial"/>
          <w:color w:val="000000" w:themeColor="text1"/>
        </w:rPr>
      </w:pPr>
    </w:p>
    <w:p w14:paraId="39448819" w14:textId="591DCA9D" w:rsidR="0089791F" w:rsidRPr="00273771" w:rsidRDefault="0089791F" w:rsidP="00273771">
      <w:pPr>
        <w:pStyle w:val="Heading1"/>
        <w:rPr>
          <w:rFonts w:ascii="Arial" w:eastAsia="Times New Roman" w:hAnsi="Arial" w:cs="Arial"/>
        </w:rPr>
      </w:pPr>
      <w:bookmarkStart w:id="3" w:name="_Toc87547703"/>
      <w:r w:rsidRPr="00472A69">
        <w:rPr>
          <w:rFonts w:ascii="Arial" w:eastAsia="Times New Roman" w:hAnsi="Arial" w:cs="Arial"/>
        </w:rPr>
        <w:lastRenderedPageBreak/>
        <w:t>2</w:t>
      </w:r>
      <w:r w:rsidR="00EA2B48" w:rsidRPr="00472A69">
        <w:rPr>
          <w:rFonts w:ascii="Arial" w:eastAsia="Times New Roman" w:hAnsi="Arial" w:cs="Arial"/>
        </w:rPr>
        <w:t>.</w:t>
      </w:r>
      <w:r w:rsidRPr="00472A69">
        <w:rPr>
          <w:rFonts w:ascii="Arial" w:eastAsia="Times New Roman" w:hAnsi="Arial" w:cs="Arial"/>
        </w:rPr>
        <w:t xml:space="preserve"> </w:t>
      </w:r>
      <w:r w:rsidR="00EA2B48" w:rsidRPr="00472A69">
        <w:rPr>
          <w:rFonts w:ascii="Arial" w:eastAsia="Times New Roman" w:hAnsi="Arial" w:cs="Arial"/>
        </w:rPr>
        <w:t xml:space="preserve">What impact will your policy/measure have on children’s </w:t>
      </w:r>
      <w:r w:rsidR="00EA2B48" w:rsidRPr="00273771">
        <w:rPr>
          <w:rFonts w:ascii="Arial" w:eastAsia="Times New Roman" w:hAnsi="Arial" w:cs="Arial"/>
        </w:rPr>
        <w:t>rights?</w:t>
      </w:r>
      <w:bookmarkEnd w:id="3"/>
    </w:p>
    <w:p w14:paraId="0A710D7C" w14:textId="1B381E86" w:rsidR="00855E89" w:rsidRDefault="00855E89" w:rsidP="00B2484A">
      <w:pPr>
        <w:rPr>
          <w:rFonts w:cs="Arial"/>
          <w:sz w:val="24"/>
        </w:rPr>
      </w:pPr>
    </w:p>
    <w:p w14:paraId="7449C2D7" w14:textId="1485A2E1" w:rsidR="00855E89" w:rsidRPr="00A36E44" w:rsidRDefault="00855E89" w:rsidP="00855E89">
      <w:pPr>
        <w:pStyle w:val="ListParagraph"/>
        <w:numPr>
          <w:ilvl w:val="0"/>
          <w:numId w:val="13"/>
        </w:numPr>
        <w:spacing w:after="160" w:line="259" w:lineRule="auto"/>
        <w:rPr>
          <w:b/>
          <w:bCs/>
          <w:sz w:val="24"/>
          <w:szCs w:val="24"/>
        </w:rPr>
      </w:pPr>
      <w:r w:rsidRPr="00A36E44">
        <w:rPr>
          <w:b/>
          <w:bCs/>
          <w:sz w:val="24"/>
          <w:szCs w:val="24"/>
        </w:rPr>
        <w:t>Definition of a child</w:t>
      </w:r>
      <w:r w:rsidR="00336DFB">
        <w:rPr>
          <w:b/>
          <w:bCs/>
          <w:sz w:val="24"/>
          <w:szCs w:val="24"/>
        </w:rPr>
        <w:t xml:space="preserve"> </w:t>
      </w:r>
    </w:p>
    <w:p w14:paraId="4CC4A68B" w14:textId="65C63EEB" w:rsidR="00855E89" w:rsidRPr="005C7D86" w:rsidRDefault="00A11131" w:rsidP="00855E89">
      <w:pPr>
        <w:spacing w:after="160" w:line="259" w:lineRule="auto"/>
        <w:rPr>
          <w:rStyle w:val="Hyperlink"/>
          <w:rFonts w:ascii="Verdana" w:hAnsi="Verdana"/>
          <w:color w:val="000000" w:themeColor="text1"/>
        </w:rPr>
      </w:pPr>
      <w:hyperlink r:id="rId24" w:anchor="art" w:tooltip="The Convention on the Rights of the Child - Article 1" w:history="1">
        <w:r w:rsidR="00855E89" w:rsidRPr="005C7D86">
          <w:rPr>
            <w:rStyle w:val="Hyperlink"/>
            <w:rFonts w:ascii="Verdana" w:hAnsi="Verdana"/>
            <w:color w:val="000000" w:themeColor="text1"/>
          </w:rPr>
          <w:t>Article 1</w:t>
        </w:r>
      </w:hyperlink>
    </w:p>
    <w:p w14:paraId="39A69467" w14:textId="77777777" w:rsidR="00466607" w:rsidRPr="005C7D86" w:rsidRDefault="00336DFB" w:rsidP="00981FB7">
      <w:pPr>
        <w:spacing w:after="160" w:line="259" w:lineRule="auto"/>
        <w:jc w:val="both"/>
        <w:rPr>
          <w:rStyle w:val="Hyperlink"/>
          <w:rFonts w:ascii="Verdana" w:hAnsi="Verdana"/>
          <w:b/>
          <w:bCs/>
          <w:color w:val="000000" w:themeColor="text1"/>
          <w:u w:val="none"/>
        </w:rPr>
      </w:pPr>
      <w:r w:rsidRPr="005C7D86">
        <w:rPr>
          <w:rStyle w:val="Hyperlink"/>
          <w:rFonts w:ascii="Verdana" w:hAnsi="Verdana"/>
          <w:b/>
          <w:bCs/>
          <w:color w:val="000000" w:themeColor="text1"/>
          <w:u w:val="none"/>
        </w:rPr>
        <w:t>POSITIVE</w:t>
      </w:r>
    </w:p>
    <w:p w14:paraId="0168AB85" w14:textId="6C70ACEB" w:rsidR="00336DFB" w:rsidRPr="005C7D86" w:rsidRDefault="00097067" w:rsidP="00981FB7">
      <w:pPr>
        <w:spacing w:after="160" w:line="259" w:lineRule="auto"/>
        <w:jc w:val="both"/>
        <w:rPr>
          <w:rStyle w:val="Hyperlink"/>
          <w:rFonts w:ascii="Verdana" w:hAnsi="Verdana"/>
          <w:color w:val="000000" w:themeColor="text1"/>
          <w:u w:val="none"/>
        </w:rPr>
      </w:pPr>
      <w:r w:rsidRPr="005C7D86">
        <w:rPr>
          <w:rStyle w:val="Hyperlink"/>
          <w:rFonts w:ascii="Verdana" w:hAnsi="Verdana"/>
          <w:color w:val="000000" w:themeColor="text1"/>
          <w:u w:val="none"/>
        </w:rPr>
        <w:t xml:space="preserve">The Fit for Work programme is targeted at 15-17year olds </w:t>
      </w:r>
      <w:r w:rsidR="00B65DD4" w:rsidRPr="005C7D86">
        <w:rPr>
          <w:rStyle w:val="Hyperlink"/>
          <w:rFonts w:ascii="Verdana" w:hAnsi="Verdana"/>
          <w:color w:val="000000" w:themeColor="text1"/>
          <w:u w:val="none"/>
        </w:rPr>
        <w:t>and therefore participants fit within the UNCRC definition of a child.</w:t>
      </w:r>
      <w:r w:rsidR="00A40C32" w:rsidRPr="005C7D86">
        <w:rPr>
          <w:rStyle w:val="Hyperlink"/>
          <w:rFonts w:ascii="Verdana" w:hAnsi="Verdana"/>
          <w:color w:val="000000" w:themeColor="text1"/>
          <w:u w:val="none"/>
        </w:rPr>
        <w:t xml:space="preserve"> </w:t>
      </w:r>
      <w:r w:rsidR="00CE50EC" w:rsidRPr="005C7D86">
        <w:rPr>
          <w:rStyle w:val="Hyperlink"/>
          <w:rFonts w:ascii="Verdana" w:hAnsi="Verdana"/>
          <w:color w:val="000000" w:themeColor="text1"/>
          <w:u w:val="none"/>
        </w:rPr>
        <w:t xml:space="preserve">The programme and approaches to practice are </w:t>
      </w:r>
      <w:r w:rsidR="00081344" w:rsidRPr="005C7D86">
        <w:rPr>
          <w:rStyle w:val="Hyperlink"/>
          <w:rFonts w:ascii="Verdana" w:hAnsi="Verdana"/>
          <w:color w:val="000000" w:themeColor="text1"/>
          <w:u w:val="none"/>
        </w:rPr>
        <w:t xml:space="preserve">specifically developed to consider the age/stage of participants </w:t>
      </w:r>
      <w:r w:rsidR="00981FB7" w:rsidRPr="005C7D86">
        <w:rPr>
          <w:rStyle w:val="Hyperlink"/>
          <w:rFonts w:ascii="Verdana" w:hAnsi="Verdana"/>
          <w:color w:val="000000" w:themeColor="text1"/>
          <w:u w:val="none"/>
        </w:rPr>
        <w:t>enabling them</w:t>
      </w:r>
      <w:r w:rsidR="00466607" w:rsidRPr="005C7D86">
        <w:rPr>
          <w:rStyle w:val="Hyperlink"/>
          <w:rFonts w:ascii="Verdana" w:hAnsi="Verdana"/>
          <w:color w:val="000000" w:themeColor="text1"/>
          <w:u w:val="none"/>
        </w:rPr>
        <w:t xml:space="preserve"> to participate fully at all stages of delivery. </w:t>
      </w:r>
    </w:p>
    <w:p w14:paraId="25373F6A" w14:textId="77777777" w:rsidR="00A9461A" w:rsidRPr="007B32C0" w:rsidRDefault="00A9461A" w:rsidP="00855E89">
      <w:pPr>
        <w:spacing w:after="160" w:line="259" w:lineRule="auto"/>
        <w:rPr>
          <w:sz w:val="24"/>
          <w:szCs w:val="24"/>
        </w:rPr>
      </w:pPr>
    </w:p>
    <w:p w14:paraId="2F361237" w14:textId="5922DDFE" w:rsidR="00855E89" w:rsidRPr="005C7D86" w:rsidRDefault="00855E89" w:rsidP="00855E89">
      <w:pPr>
        <w:pStyle w:val="ListParagraph"/>
        <w:numPr>
          <w:ilvl w:val="0"/>
          <w:numId w:val="13"/>
        </w:numPr>
        <w:spacing w:after="160" w:line="259" w:lineRule="auto"/>
        <w:rPr>
          <w:rFonts w:ascii="Verdana" w:hAnsi="Verdana"/>
          <w:b/>
          <w:bCs/>
          <w:color w:val="000000" w:themeColor="text1"/>
        </w:rPr>
      </w:pPr>
      <w:r w:rsidRPr="005C7D86">
        <w:rPr>
          <w:rFonts w:ascii="Verdana" w:hAnsi="Verdana"/>
          <w:b/>
          <w:bCs/>
          <w:color w:val="000000" w:themeColor="text1"/>
        </w:rPr>
        <w:t>General principles</w:t>
      </w:r>
    </w:p>
    <w:p w14:paraId="4DFF8C26" w14:textId="77777777" w:rsidR="00F4557D" w:rsidRPr="005C7D86" w:rsidRDefault="00A11131" w:rsidP="00855E89">
      <w:pPr>
        <w:spacing w:after="160" w:line="259" w:lineRule="auto"/>
        <w:rPr>
          <w:rFonts w:ascii="Verdana" w:hAnsi="Verdana"/>
          <w:color w:val="000000" w:themeColor="text1"/>
        </w:rPr>
      </w:pPr>
      <w:hyperlink r:id="rId25" w:anchor="art2" w:tooltip="The Convention on the Rights of the Child - Article 2" w:history="1">
        <w:r w:rsidR="00855E89" w:rsidRPr="005C7D86">
          <w:rPr>
            <w:rStyle w:val="Hyperlink"/>
            <w:rFonts w:ascii="Verdana" w:hAnsi="Verdana"/>
            <w:color w:val="000000" w:themeColor="text1"/>
          </w:rPr>
          <w:t>Article 2</w:t>
        </w:r>
      </w:hyperlink>
      <w:r w:rsidR="00855E89" w:rsidRPr="005C7D86">
        <w:rPr>
          <w:rFonts w:ascii="Verdana" w:hAnsi="Verdana"/>
          <w:color w:val="000000" w:themeColor="text1"/>
        </w:rPr>
        <w:t> non-discrimination</w:t>
      </w:r>
    </w:p>
    <w:p w14:paraId="0C1AC6E9" w14:textId="5D035349" w:rsidR="00F4557D" w:rsidRPr="005C7D86" w:rsidRDefault="00340243" w:rsidP="00855E89">
      <w:pPr>
        <w:spacing w:after="160" w:line="259" w:lineRule="auto"/>
        <w:rPr>
          <w:rFonts w:ascii="Verdana" w:hAnsi="Verdana"/>
          <w:b/>
          <w:bCs/>
          <w:color w:val="000000" w:themeColor="text1"/>
        </w:rPr>
      </w:pPr>
      <w:r w:rsidRPr="005C7D86">
        <w:rPr>
          <w:rFonts w:ascii="Verdana" w:hAnsi="Verdana"/>
          <w:b/>
          <w:bCs/>
          <w:color w:val="000000" w:themeColor="text1"/>
        </w:rPr>
        <w:t>POSITIVE</w:t>
      </w:r>
    </w:p>
    <w:p w14:paraId="0F07B047" w14:textId="04779217" w:rsidR="00F4557D" w:rsidRPr="005C7D86" w:rsidRDefault="00340243" w:rsidP="00472DFE">
      <w:pPr>
        <w:spacing w:after="160" w:line="259" w:lineRule="auto"/>
        <w:jc w:val="both"/>
        <w:rPr>
          <w:rFonts w:ascii="Verdana" w:hAnsi="Verdana"/>
          <w:color w:val="000000" w:themeColor="text1"/>
        </w:rPr>
      </w:pPr>
      <w:r w:rsidRPr="005C7D86">
        <w:rPr>
          <w:rFonts w:ascii="Verdana" w:hAnsi="Verdana"/>
          <w:color w:val="000000" w:themeColor="text1"/>
        </w:rPr>
        <w:t xml:space="preserve">Information on the </w:t>
      </w:r>
      <w:r w:rsidR="00DF5B48" w:rsidRPr="005C7D86">
        <w:rPr>
          <w:rFonts w:ascii="Verdana" w:hAnsi="Verdana"/>
          <w:color w:val="000000" w:themeColor="text1"/>
        </w:rPr>
        <w:t xml:space="preserve">protected characteristics of each participant is sought at referral stage and recorded within individual </w:t>
      </w:r>
      <w:r w:rsidR="00A14838" w:rsidRPr="005C7D86">
        <w:rPr>
          <w:rFonts w:ascii="Verdana" w:hAnsi="Verdana"/>
          <w:color w:val="000000" w:themeColor="text1"/>
        </w:rPr>
        <w:t xml:space="preserve">case records. Individual support plans established to </w:t>
      </w:r>
      <w:r w:rsidR="005824D4" w:rsidRPr="005C7D86">
        <w:rPr>
          <w:rFonts w:ascii="Verdana" w:hAnsi="Verdana"/>
          <w:color w:val="000000" w:themeColor="text1"/>
        </w:rPr>
        <w:t xml:space="preserve">promote equality and equity for participants </w:t>
      </w:r>
      <w:r w:rsidR="00272433" w:rsidRPr="005C7D86">
        <w:rPr>
          <w:rFonts w:ascii="Verdana" w:hAnsi="Verdana"/>
          <w:color w:val="000000" w:themeColor="text1"/>
        </w:rPr>
        <w:t xml:space="preserve">with identified additional support needs. </w:t>
      </w:r>
      <w:r w:rsidR="003A4075" w:rsidRPr="005C7D86">
        <w:rPr>
          <w:rFonts w:ascii="Verdana" w:hAnsi="Verdana"/>
          <w:color w:val="000000" w:themeColor="text1"/>
        </w:rPr>
        <w:t xml:space="preserve">Awareness of discrimination, its impact and pathways to challenge are discussed with participants </w:t>
      </w:r>
      <w:r w:rsidR="007243F6" w:rsidRPr="005C7D86">
        <w:rPr>
          <w:rFonts w:ascii="Verdana" w:hAnsi="Verdana"/>
          <w:color w:val="000000" w:themeColor="text1"/>
        </w:rPr>
        <w:t xml:space="preserve">during group and individual processes. Participants have access to Barnardo’s complaints process to </w:t>
      </w:r>
      <w:r w:rsidR="00D54F3C" w:rsidRPr="005C7D86">
        <w:rPr>
          <w:rFonts w:ascii="Verdana" w:hAnsi="Verdana"/>
          <w:color w:val="000000" w:themeColor="text1"/>
        </w:rPr>
        <w:t xml:space="preserve">raise dissatisfaction with any </w:t>
      </w:r>
      <w:r w:rsidR="00640A34" w:rsidRPr="005C7D86">
        <w:rPr>
          <w:rFonts w:ascii="Verdana" w:hAnsi="Verdana"/>
          <w:color w:val="000000" w:themeColor="text1"/>
        </w:rPr>
        <w:t xml:space="preserve">aspects of the Fit to Work programme including any issues relating to </w:t>
      </w:r>
      <w:r w:rsidR="00472DFE" w:rsidRPr="005C7D86">
        <w:rPr>
          <w:rFonts w:ascii="Verdana" w:hAnsi="Verdana"/>
          <w:color w:val="000000" w:themeColor="text1"/>
        </w:rPr>
        <w:t xml:space="preserve">discrimination. </w:t>
      </w:r>
      <w:r w:rsidR="005E6503" w:rsidRPr="005C7D86">
        <w:rPr>
          <w:rFonts w:ascii="Verdana" w:hAnsi="Verdana"/>
          <w:color w:val="000000" w:themeColor="text1"/>
        </w:rPr>
        <w:t xml:space="preserve">Fit for Work service staff attend </w:t>
      </w:r>
      <w:r w:rsidR="004E1457" w:rsidRPr="005C7D86">
        <w:rPr>
          <w:rFonts w:ascii="Verdana" w:hAnsi="Verdana"/>
          <w:color w:val="000000" w:themeColor="text1"/>
        </w:rPr>
        <w:t xml:space="preserve">regular training as part of Barnardo’s Equality, Diversity and Inclusion (EDI) </w:t>
      </w:r>
      <w:r w:rsidR="00B67553" w:rsidRPr="005C7D86">
        <w:rPr>
          <w:rFonts w:ascii="Verdana" w:hAnsi="Verdana"/>
          <w:color w:val="000000" w:themeColor="text1"/>
        </w:rPr>
        <w:t>workforce development and</w:t>
      </w:r>
      <w:r w:rsidR="006F3543" w:rsidRPr="005C7D86">
        <w:rPr>
          <w:rFonts w:ascii="Verdana" w:hAnsi="Verdana"/>
          <w:color w:val="000000" w:themeColor="text1"/>
        </w:rPr>
        <w:t xml:space="preserve"> approaches to EDI are required </w:t>
      </w:r>
      <w:r w:rsidR="00FC3AE7" w:rsidRPr="005C7D86">
        <w:rPr>
          <w:rFonts w:ascii="Verdana" w:hAnsi="Verdana"/>
          <w:color w:val="000000" w:themeColor="text1"/>
        </w:rPr>
        <w:t xml:space="preserve">to be embedded within service planning. </w:t>
      </w:r>
    </w:p>
    <w:p w14:paraId="55086106" w14:textId="77777777" w:rsidR="00F321C3" w:rsidRPr="005C7D86" w:rsidRDefault="00855E89" w:rsidP="00855E89">
      <w:pPr>
        <w:spacing w:after="160" w:line="259" w:lineRule="auto"/>
        <w:rPr>
          <w:rFonts w:ascii="Verdana" w:hAnsi="Verdana"/>
          <w:color w:val="000000" w:themeColor="text1"/>
        </w:rPr>
      </w:pPr>
      <w:r w:rsidRPr="007B32C0">
        <w:rPr>
          <w:sz w:val="24"/>
          <w:szCs w:val="24"/>
        </w:rPr>
        <w:br/>
      </w:r>
      <w:hyperlink r:id="rId26" w:anchor="art3" w:tooltip="The Convention on the Rights of the Child - Article 3(1)" w:history="1">
        <w:r w:rsidRPr="005C7D86">
          <w:rPr>
            <w:rStyle w:val="Hyperlink"/>
            <w:rFonts w:ascii="Verdana" w:hAnsi="Verdana"/>
            <w:color w:val="000000" w:themeColor="text1"/>
          </w:rPr>
          <w:t>Article 3(1)</w:t>
        </w:r>
      </w:hyperlink>
      <w:r w:rsidRPr="005C7D86">
        <w:rPr>
          <w:rFonts w:ascii="Verdana" w:hAnsi="Verdana"/>
          <w:color w:val="000000" w:themeColor="text1"/>
        </w:rPr>
        <w:t> best interest to be a primary consideration</w:t>
      </w:r>
    </w:p>
    <w:p w14:paraId="4A5ECA44" w14:textId="7A72E192" w:rsidR="00F321C3" w:rsidRPr="005C7D86" w:rsidRDefault="00F321C3" w:rsidP="00855E89">
      <w:pPr>
        <w:spacing w:after="160" w:line="259" w:lineRule="auto"/>
        <w:rPr>
          <w:rFonts w:ascii="Verdana" w:hAnsi="Verdana"/>
          <w:b/>
          <w:bCs/>
          <w:color w:val="000000" w:themeColor="text1"/>
        </w:rPr>
      </w:pPr>
      <w:r w:rsidRPr="005C7D86">
        <w:rPr>
          <w:rFonts w:ascii="Verdana" w:hAnsi="Verdana"/>
          <w:b/>
          <w:bCs/>
          <w:color w:val="000000" w:themeColor="text1"/>
        </w:rPr>
        <w:t xml:space="preserve">POSITIVE </w:t>
      </w:r>
    </w:p>
    <w:p w14:paraId="28D70558" w14:textId="7274E115" w:rsidR="00DC221B" w:rsidRPr="005C7D86" w:rsidRDefault="005E7FEA" w:rsidP="00857759">
      <w:pPr>
        <w:spacing w:after="160" w:line="259" w:lineRule="auto"/>
        <w:jc w:val="both"/>
        <w:rPr>
          <w:rFonts w:ascii="Verdana" w:hAnsi="Verdana"/>
          <w:color w:val="000000" w:themeColor="text1"/>
        </w:rPr>
      </w:pPr>
      <w:r w:rsidRPr="005C7D86">
        <w:rPr>
          <w:rFonts w:ascii="Verdana" w:hAnsi="Verdana"/>
          <w:color w:val="000000" w:themeColor="text1"/>
        </w:rPr>
        <w:t xml:space="preserve">Decision making within Fit for Work is based upon ensuring that the best interests of programme participants is paramount. </w:t>
      </w:r>
      <w:r w:rsidR="008C12B8" w:rsidRPr="005C7D86">
        <w:rPr>
          <w:rFonts w:ascii="Verdana" w:hAnsi="Verdana"/>
          <w:color w:val="000000" w:themeColor="text1"/>
        </w:rPr>
        <w:t xml:space="preserve">The principle of best interests is discussed with participants within the induction process and followed up routinely </w:t>
      </w:r>
      <w:r w:rsidR="005B642A" w:rsidRPr="005C7D86">
        <w:rPr>
          <w:rFonts w:ascii="Verdana" w:hAnsi="Verdana"/>
          <w:color w:val="000000" w:themeColor="text1"/>
        </w:rPr>
        <w:t xml:space="preserve">throughout the life of the programme. </w:t>
      </w:r>
      <w:r w:rsidR="00F4449B" w:rsidRPr="005C7D86">
        <w:rPr>
          <w:rFonts w:ascii="Verdana" w:hAnsi="Verdana"/>
          <w:color w:val="000000" w:themeColor="text1"/>
        </w:rPr>
        <w:t xml:space="preserve">Staff attend training on children’s rights to understand </w:t>
      </w:r>
      <w:r w:rsidR="00EA539F" w:rsidRPr="005C7D86">
        <w:rPr>
          <w:rFonts w:ascii="Verdana" w:hAnsi="Verdana"/>
          <w:color w:val="000000" w:themeColor="text1"/>
        </w:rPr>
        <w:t xml:space="preserve">competing rights and the potential need to interfere </w:t>
      </w:r>
      <w:r w:rsidR="004C78A9" w:rsidRPr="005C7D86">
        <w:rPr>
          <w:rFonts w:ascii="Verdana" w:hAnsi="Verdana"/>
          <w:color w:val="000000" w:themeColor="text1"/>
        </w:rPr>
        <w:t xml:space="preserve">specific rights to ensure that the best interest of each participant is </w:t>
      </w:r>
      <w:r w:rsidR="002875DE" w:rsidRPr="005C7D86">
        <w:rPr>
          <w:rFonts w:ascii="Verdana" w:hAnsi="Verdana"/>
          <w:color w:val="000000" w:themeColor="text1"/>
        </w:rPr>
        <w:t xml:space="preserve">paramount. </w:t>
      </w:r>
      <w:r w:rsidR="00F14C63" w:rsidRPr="005C7D86">
        <w:rPr>
          <w:rFonts w:ascii="Verdana" w:hAnsi="Verdana"/>
          <w:color w:val="000000" w:themeColor="text1"/>
        </w:rPr>
        <w:t xml:space="preserve">Participants have access to individual support plans to ensure that </w:t>
      </w:r>
      <w:r w:rsidR="008877E5" w:rsidRPr="005C7D86">
        <w:rPr>
          <w:rFonts w:ascii="Verdana" w:hAnsi="Verdana"/>
          <w:color w:val="000000" w:themeColor="text1"/>
        </w:rPr>
        <w:t xml:space="preserve">programme targets are achieved through </w:t>
      </w:r>
      <w:r w:rsidR="00FE4437" w:rsidRPr="005C7D86">
        <w:rPr>
          <w:rFonts w:ascii="Verdana" w:hAnsi="Verdana"/>
          <w:color w:val="000000" w:themeColor="text1"/>
        </w:rPr>
        <w:t>specific targeted interventions and support.</w:t>
      </w:r>
    </w:p>
    <w:p w14:paraId="58AF4912" w14:textId="77777777" w:rsidR="00DC221B" w:rsidRDefault="00DC221B" w:rsidP="00857759">
      <w:pPr>
        <w:spacing w:after="160" w:line="259" w:lineRule="auto"/>
        <w:jc w:val="both"/>
        <w:rPr>
          <w:color w:val="FF0000"/>
          <w:sz w:val="24"/>
          <w:szCs w:val="24"/>
        </w:rPr>
      </w:pPr>
    </w:p>
    <w:p w14:paraId="444A3728" w14:textId="77777777" w:rsidR="00DC221B" w:rsidRDefault="00DC221B" w:rsidP="00857759">
      <w:pPr>
        <w:spacing w:after="160" w:line="259" w:lineRule="auto"/>
        <w:jc w:val="both"/>
        <w:rPr>
          <w:color w:val="FF0000"/>
          <w:sz w:val="24"/>
          <w:szCs w:val="24"/>
        </w:rPr>
      </w:pPr>
    </w:p>
    <w:p w14:paraId="6C621E10" w14:textId="57932DA0" w:rsidR="00F321C3" w:rsidRPr="0020385E" w:rsidRDefault="00FE4437" w:rsidP="00857759">
      <w:pPr>
        <w:spacing w:after="160" w:line="259" w:lineRule="auto"/>
        <w:jc w:val="both"/>
        <w:rPr>
          <w:color w:val="FF0000"/>
          <w:sz w:val="24"/>
          <w:szCs w:val="24"/>
        </w:rPr>
      </w:pPr>
      <w:r w:rsidRPr="0020385E">
        <w:rPr>
          <w:color w:val="FF0000"/>
          <w:sz w:val="24"/>
          <w:szCs w:val="24"/>
        </w:rPr>
        <w:t xml:space="preserve"> </w:t>
      </w:r>
    </w:p>
    <w:p w14:paraId="48659B27" w14:textId="3D7EF3E1" w:rsidR="00855E89" w:rsidRPr="005C7D86" w:rsidRDefault="00855E89" w:rsidP="00855E89">
      <w:pPr>
        <w:spacing w:after="160" w:line="259" w:lineRule="auto"/>
        <w:rPr>
          <w:rFonts w:ascii="Verdana" w:hAnsi="Verdana"/>
          <w:color w:val="000000" w:themeColor="text1"/>
        </w:rPr>
      </w:pPr>
      <w:r w:rsidRPr="007B32C0">
        <w:rPr>
          <w:sz w:val="24"/>
          <w:szCs w:val="24"/>
        </w:rPr>
        <w:lastRenderedPageBreak/>
        <w:br/>
      </w:r>
      <w:hyperlink r:id="rId27" w:anchor="art12" w:tooltip="The Convention on the Rights of the Child - Article 12" w:history="1">
        <w:r w:rsidRPr="005C7D86">
          <w:rPr>
            <w:rStyle w:val="Hyperlink"/>
            <w:rFonts w:ascii="Verdana" w:hAnsi="Verdana"/>
            <w:color w:val="000000" w:themeColor="text1"/>
          </w:rPr>
          <w:t>Article 12</w:t>
        </w:r>
      </w:hyperlink>
      <w:r w:rsidRPr="005C7D86">
        <w:rPr>
          <w:rFonts w:ascii="Verdana" w:hAnsi="Verdana"/>
          <w:color w:val="000000" w:themeColor="text1"/>
        </w:rPr>
        <w:t> respect for the views of the child</w:t>
      </w:r>
    </w:p>
    <w:p w14:paraId="50296379" w14:textId="016E7B5B" w:rsidR="00A9461A" w:rsidRPr="005C7D86" w:rsidRDefault="00DC221B" w:rsidP="00855E89">
      <w:pPr>
        <w:spacing w:after="160" w:line="259" w:lineRule="auto"/>
        <w:rPr>
          <w:rFonts w:ascii="Verdana" w:hAnsi="Verdana"/>
          <w:b/>
          <w:bCs/>
          <w:color w:val="000000" w:themeColor="text1"/>
        </w:rPr>
      </w:pPr>
      <w:r w:rsidRPr="005C7D86">
        <w:rPr>
          <w:rFonts w:ascii="Verdana" w:hAnsi="Verdana"/>
          <w:b/>
          <w:bCs/>
          <w:color w:val="000000" w:themeColor="text1"/>
        </w:rPr>
        <w:t xml:space="preserve">POSITIVE </w:t>
      </w:r>
    </w:p>
    <w:p w14:paraId="6E44DFCF" w14:textId="77777777" w:rsidR="006F160E" w:rsidRPr="005C7D86" w:rsidRDefault="00D80484" w:rsidP="00855E89">
      <w:pPr>
        <w:spacing w:after="160" w:line="259" w:lineRule="auto"/>
        <w:rPr>
          <w:rFonts w:ascii="Verdana" w:hAnsi="Verdana"/>
          <w:color w:val="000000" w:themeColor="text1"/>
        </w:rPr>
      </w:pPr>
      <w:r w:rsidRPr="005C7D86">
        <w:rPr>
          <w:rFonts w:ascii="Verdana" w:hAnsi="Verdana"/>
          <w:color w:val="000000" w:themeColor="text1"/>
        </w:rPr>
        <w:t xml:space="preserve">The development and embedding of participative practice </w:t>
      </w:r>
      <w:proofErr w:type="gramStart"/>
      <w:r w:rsidRPr="005C7D86">
        <w:rPr>
          <w:rFonts w:ascii="Verdana" w:hAnsi="Verdana"/>
          <w:color w:val="000000" w:themeColor="text1"/>
        </w:rPr>
        <w:t>is</w:t>
      </w:r>
      <w:proofErr w:type="gramEnd"/>
      <w:r w:rsidRPr="005C7D86">
        <w:rPr>
          <w:rFonts w:ascii="Verdana" w:hAnsi="Verdana"/>
          <w:color w:val="000000" w:themeColor="text1"/>
        </w:rPr>
        <w:t xml:space="preserve"> central to Fit for Work through Cashback. </w:t>
      </w:r>
      <w:r w:rsidR="007E6D44" w:rsidRPr="005C7D86">
        <w:rPr>
          <w:rFonts w:ascii="Verdana" w:hAnsi="Verdana"/>
          <w:color w:val="000000" w:themeColor="text1"/>
        </w:rPr>
        <w:t xml:space="preserve">Participation </w:t>
      </w:r>
      <w:r w:rsidR="006F160E" w:rsidRPr="005C7D86">
        <w:rPr>
          <w:rFonts w:ascii="Verdana" w:hAnsi="Verdana"/>
          <w:color w:val="000000" w:themeColor="text1"/>
        </w:rPr>
        <w:t xml:space="preserve">is promoted via </w:t>
      </w:r>
    </w:p>
    <w:p w14:paraId="4C46FA83" w14:textId="19E8ED16" w:rsidR="006F160E" w:rsidRPr="005C7D86" w:rsidRDefault="006F160E" w:rsidP="006F160E">
      <w:pPr>
        <w:pStyle w:val="ListParagraph"/>
        <w:numPr>
          <w:ilvl w:val="0"/>
          <w:numId w:val="13"/>
        </w:numPr>
        <w:spacing w:after="160" w:line="259" w:lineRule="auto"/>
        <w:rPr>
          <w:rFonts w:ascii="Verdana" w:hAnsi="Verdana"/>
          <w:color w:val="000000" w:themeColor="text1"/>
        </w:rPr>
      </w:pPr>
      <w:r w:rsidRPr="005C7D86">
        <w:rPr>
          <w:rFonts w:ascii="Verdana" w:hAnsi="Verdana"/>
          <w:color w:val="000000" w:themeColor="text1"/>
        </w:rPr>
        <w:t xml:space="preserve">Group activities </w:t>
      </w:r>
      <w:r w:rsidR="003156C3" w:rsidRPr="005C7D86">
        <w:rPr>
          <w:rFonts w:ascii="Verdana" w:hAnsi="Verdana"/>
          <w:color w:val="000000" w:themeColor="text1"/>
        </w:rPr>
        <w:t xml:space="preserve">designed and agreed by all participants </w:t>
      </w:r>
    </w:p>
    <w:p w14:paraId="17DC364B" w14:textId="226F98B8" w:rsidR="003156C3" w:rsidRPr="005C7D86" w:rsidRDefault="00703072" w:rsidP="006F160E">
      <w:pPr>
        <w:pStyle w:val="ListParagraph"/>
        <w:numPr>
          <w:ilvl w:val="0"/>
          <w:numId w:val="13"/>
        </w:numPr>
        <w:spacing w:after="160" w:line="259" w:lineRule="auto"/>
        <w:rPr>
          <w:rFonts w:ascii="Verdana" w:hAnsi="Verdana"/>
          <w:color w:val="000000" w:themeColor="text1"/>
        </w:rPr>
      </w:pPr>
      <w:r w:rsidRPr="005C7D86">
        <w:rPr>
          <w:rFonts w:ascii="Verdana" w:hAnsi="Verdana"/>
          <w:color w:val="000000" w:themeColor="text1"/>
        </w:rPr>
        <w:t xml:space="preserve">Development of individual learning plans designed alongside the participant and reflective of their specific needs. </w:t>
      </w:r>
    </w:p>
    <w:p w14:paraId="2E42A043" w14:textId="65FD8706" w:rsidR="002C653A" w:rsidRPr="005C7D86" w:rsidRDefault="002C653A" w:rsidP="006F160E">
      <w:pPr>
        <w:pStyle w:val="ListParagraph"/>
        <w:numPr>
          <w:ilvl w:val="0"/>
          <w:numId w:val="13"/>
        </w:numPr>
        <w:spacing w:after="160" w:line="259" w:lineRule="auto"/>
        <w:rPr>
          <w:rFonts w:ascii="Verdana" w:hAnsi="Verdana"/>
          <w:color w:val="000000" w:themeColor="text1"/>
        </w:rPr>
      </w:pPr>
      <w:r w:rsidRPr="005C7D86">
        <w:rPr>
          <w:rFonts w:ascii="Verdana" w:hAnsi="Verdana"/>
          <w:color w:val="000000" w:themeColor="text1"/>
        </w:rPr>
        <w:t xml:space="preserve">Involvement of participants within staff recruitment processes </w:t>
      </w:r>
      <w:r w:rsidR="00E03177" w:rsidRPr="005C7D86">
        <w:rPr>
          <w:rFonts w:ascii="Verdana" w:hAnsi="Verdana"/>
          <w:color w:val="000000" w:themeColor="text1"/>
        </w:rPr>
        <w:t xml:space="preserve">in Barnardo’s. </w:t>
      </w:r>
    </w:p>
    <w:p w14:paraId="4A31DB34" w14:textId="5661811F" w:rsidR="00E03177" w:rsidRPr="005C7D86" w:rsidRDefault="00E03177" w:rsidP="006F160E">
      <w:pPr>
        <w:pStyle w:val="ListParagraph"/>
        <w:numPr>
          <w:ilvl w:val="0"/>
          <w:numId w:val="13"/>
        </w:numPr>
        <w:spacing w:after="160" w:line="259" w:lineRule="auto"/>
        <w:rPr>
          <w:rFonts w:ascii="Verdana" w:hAnsi="Verdana"/>
          <w:color w:val="000000" w:themeColor="text1"/>
        </w:rPr>
      </w:pPr>
      <w:r w:rsidRPr="005C7D86">
        <w:rPr>
          <w:rFonts w:ascii="Verdana" w:hAnsi="Verdana"/>
          <w:color w:val="000000" w:themeColor="text1"/>
        </w:rPr>
        <w:t xml:space="preserve">Engaging participants in consultation on local and national policy initiatives including within Barnardo’s Scotland </w:t>
      </w:r>
      <w:r w:rsidR="00702ED2" w:rsidRPr="005C7D86">
        <w:rPr>
          <w:rFonts w:ascii="Verdana" w:hAnsi="Verdana"/>
          <w:color w:val="000000" w:themeColor="text1"/>
        </w:rPr>
        <w:t xml:space="preserve">responses to Scottish Government consultations. </w:t>
      </w:r>
    </w:p>
    <w:p w14:paraId="29BA4119" w14:textId="77777777" w:rsidR="0074594B" w:rsidRPr="005C7D86" w:rsidRDefault="00702ED2" w:rsidP="004A1009">
      <w:pPr>
        <w:pStyle w:val="ListParagraph"/>
        <w:numPr>
          <w:ilvl w:val="0"/>
          <w:numId w:val="13"/>
        </w:numPr>
        <w:spacing w:after="160" w:line="259" w:lineRule="auto"/>
        <w:rPr>
          <w:rFonts w:ascii="Verdana" w:hAnsi="Verdana"/>
          <w:color w:val="000000" w:themeColor="text1"/>
        </w:rPr>
      </w:pPr>
      <w:r w:rsidRPr="005C7D86">
        <w:rPr>
          <w:rFonts w:ascii="Verdana" w:hAnsi="Verdana"/>
          <w:color w:val="000000" w:themeColor="text1"/>
        </w:rPr>
        <w:t xml:space="preserve">Access to </w:t>
      </w:r>
      <w:r w:rsidR="009D78E4" w:rsidRPr="005C7D86">
        <w:rPr>
          <w:rFonts w:ascii="Verdana" w:hAnsi="Verdana"/>
          <w:color w:val="000000" w:themeColor="text1"/>
        </w:rPr>
        <w:t xml:space="preserve">additional volunteering opportunities for participants within Barnardo’s retail operations </w:t>
      </w:r>
      <w:r w:rsidR="0074594B" w:rsidRPr="005C7D86">
        <w:rPr>
          <w:rFonts w:ascii="Verdana" w:hAnsi="Verdana"/>
          <w:color w:val="000000" w:themeColor="text1"/>
        </w:rPr>
        <w:t xml:space="preserve">or appropriate service. </w:t>
      </w:r>
    </w:p>
    <w:p w14:paraId="16B39038" w14:textId="77777777" w:rsidR="00D32F34" w:rsidRPr="005C7D86" w:rsidRDefault="0074594B" w:rsidP="004A1009">
      <w:pPr>
        <w:pStyle w:val="ListParagraph"/>
        <w:numPr>
          <w:ilvl w:val="0"/>
          <w:numId w:val="13"/>
        </w:numPr>
        <w:spacing w:after="160" w:line="259" w:lineRule="auto"/>
        <w:rPr>
          <w:rFonts w:ascii="Verdana" w:hAnsi="Verdana"/>
          <w:color w:val="000000" w:themeColor="text1"/>
        </w:rPr>
      </w:pPr>
      <w:r w:rsidRPr="005C7D86">
        <w:rPr>
          <w:rFonts w:ascii="Verdana" w:hAnsi="Verdana"/>
          <w:color w:val="000000" w:themeColor="text1"/>
        </w:rPr>
        <w:t xml:space="preserve">Training for staff including active representation within Barnardo’s Rights Reps network. </w:t>
      </w:r>
    </w:p>
    <w:p w14:paraId="63129391" w14:textId="57328D0A" w:rsidR="00DC221B" w:rsidRPr="005C7D86" w:rsidRDefault="00D32F34" w:rsidP="004A1009">
      <w:pPr>
        <w:pStyle w:val="ListParagraph"/>
        <w:numPr>
          <w:ilvl w:val="0"/>
          <w:numId w:val="13"/>
        </w:numPr>
        <w:spacing w:after="160" w:line="259" w:lineRule="auto"/>
        <w:rPr>
          <w:rFonts w:ascii="Verdana" w:hAnsi="Verdana"/>
          <w:color w:val="000000" w:themeColor="text1"/>
        </w:rPr>
      </w:pPr>
      <w:r w:rsidRPr="005C7D86">
        <w:rPr>
          <w:rFonts w:ascii="Verdana" w:hAnsi="Verdana"/>
          <w:color w:val="000000" w:themeColor="text1"/>
        </w:rPr>
        <w:t xml:space="preserve">Regular discussions with participants within all stages of service delivery from induction, life of the service and moving on. This includes </w:t>
      </w:r>
      <w:r w:rsidR="007B6798" w:rsidRPr="005C7D86">
        <w:rPr>
          <w:rFonts w:ascii="Verdana" w:hAnsi="Verdana"/>
          <w:color w:val="000000" w:themeColor="text1"/>
        </w:rPr>
        <w:t xml:space="preserve">routine reviews and evaluation. </w:t>
      </w:r>
      <w:r w:rsidR="00D80484" w:rsidRPr="005C7D86">
        <w:rPr>
          <w:rFonts w:ascii="Verdana" w:hAnsi="Verdana"/>
          <w:color w:val="000000" w:themeColor="text1"/>
        </w:rPr>
        <w:t xml:space="preserve"> </w:t>
      </w:r>
    </w:p>
    <w:p w14:paraId="6FB1AE5E" w14:textId="66D04C3E" w:rsidR="00DC221B" w:rsidRPr="005C7D86" w:rsidRDefault="007B6798" w:rsidP="00855E89">
      <w:pPr>
        <w:spacing w:after="160" w:line="259" w:lineRule="auto"/>
        <w:rPr>
          <w:rFonts w:ascii="Verdana" w:hAnsi="Verdana"/>
          <w:color w:val="000000" w:themeColor="text1"/>
        </w:rPr>
      </w:pPr>
      <w:r w:rsidRPr="005C7D86">
        <w:rPr>
          <w:rFonts w:ascii="Verdana" w:hAnsi="Verdana"/>
          <w:color w:val="000000" w:themeColor="text1"/>
        </w:rPr>
        <w:t xml:space="preserve">The Fit for Work programme gives a voice to many vulnerable </w:t>
      </w:r>
      <w:r w:rsidR="005976DC" w:rsidRPr="005C7D86">
        <w:rPr>
          <w:rFonts w:ascii="Verdana" w:hAnsi="Verdana"/>
          <w:color w:val="000000" w:themeColor="text1"/>
        </w:rPr>
        <w:t xml:space="preserve">children and young people who </w:t>
      </w:r>
      <w:r w:rsidR="00DA441E">
        <w:rPr>
          <w:rFonts w:ascii="Verdana" w:hAnsi="Verdana"/>
          <w:color w:val="000000" w:themeColor="text1"/>
        </w:rPr>
        <w:t xml:space="preserve">may </w:t>
      </w:r>
      <w:r w:rsidR="005976DC" w:rsidRPr="005C7D86">
        <w:rPr>
          <w:rFonts w:ascii="Verdana" w:hAnsi="Verdana"/>
          <w:color w:val="000000" w:themeColor="text1"/>
        </w:rPr>
        <w:t xml:space="preserve">have been traditionally excluded from decision making </w:t>
      </w:r>
      <w:r w:rsidR="009B5E6C" w:rsidRPr="005C7D86">
        <w:rPr>
          <w:rFonts w:ascii="Verdana" w:hAnsi="Verdana"/>
          <w:color w:val="000000" w:themeColor="text1"/>
        </w:rPr>
        <w:t xml:space="preserve">due to their specific circumstances. </w:t>
      </w:r>
    </w:p>
    <w:p w14:paraId="00C657EE" w14:textId="77777777" w:rsidR="00A9461A" w:rsidRPr="007B32C0" w:rsidRDefault="00A9461A" w:rsidP="00855E89">
      <w:pPr>
        <w:spacing w:after="160" w:line="259" w:lineRule="auto"/>
        <w:rPr>
          <w:sz w:val="24"/>
          <w:szCs w:val="24"/>
        </w:rPr>
      </w:pPr>
    </w:p>
    <w:p w14:paraId="7CFDF278" w14:textId="77777777" w:rsidR="00855E89" w:rsidRPr="00A36E44" w:rsidRDefault="00855E89" w:rsidP="00855E89">
      <w:pPr>
        <w:pStyle w:val="ListParagraph"/>
        <w:numPr>
          <w:ilvl w:val="0"/>
          <w:numId w:val="13"/>
        </w:numPr>
        <w:spacing w:after="160" w:line="259" w:lineRule="auto"/>
        <w:rPr>
          <w:b/>
          <w:bCs/>
          <w:sz w:val="24"/>
          <w:szCs w:val="24"/>
        </w:rPr>
      </w:pPr>
      <w:r w:rsidRPr="00A36E44">
        <w:rPr>
          <w:b/>
          <w:bCs/>
          <w:sz w:val="24"/>
          <w:szCs w:val="24"/>
        </w:rPr>
        <w:t>Civil rights and freedoms</w:t>
      </w:r>
    </w:p>
    <w:p w14:paraId="7EDDD10D" w14:textId="77777777" w:rsidR="00C92D42" w:rsidRPr="00F21F54" w:rsidRDefault="00855E89" w:rsidP="00855E89">
      <w:pPr>
        <w:spacing w:after="160" w:line="259" w:lineRule="auto"/>
        <w:rPr>
          <w:color w:val="000000" w:themeColor="text1"/>
          <w:sz w:val="24"/>
          <w:szCs w:val="24"/>
        </w:rPr>
      </w:pPr>
      <w:r w:rsidRPr="007B32C0">
        <w:rPr>
          <w:sz w:val="24"/>
          <w:szCs w:val="24"/>
        </w:rPr>
        <w:br/>
      </w:r>
      <w:hyperlink r:id="rId28" w:anchor="art16" w:tooltip="The Convention on the Rights of the Child - Article16" w:history="1">
        <w:r w:rsidRPr="00F21F54">
          <w:rPr>
            <w:rStyle w:val="Hyperlink"/>
            <w:color w:val="000000" w:themeColor="text1"/>
            <w:sz w:val="24"/>
            <w:szCs w:val="24"/>
          </w:rPr>
          <w:t>Article 16</w:t>
        </w:r>
      </w:hyperlink>
      <w:r w:rsidRPr="00F21F54">
        <w:rPr>
          <w:color w:val="000000" w:themeColor="text1"/>
          <w:sz w:val="24"/>
          <w:szCs w:val="24"/>
        </w:rPr>
        <w:t> protection of privacy</w:t>
      </w:r>
    </w:p>
    <w:p w14:paraId="7650D538" w14:textId="37405325" w:rsidR="00C92D42" w:rsidRPr="00671D0B" w:rsidRDefault="001B5E1B" w:rsidP="00855E89">
      <w:pPr>
        <w:spacing w:after="160" w:line="259" w:lineRule="auto"/>
        <w:rPr>
          <w:b/>
          <w:bCs/>
          <w:color w:val="000000" w:themeColor="text1"/>
          <w:sz w:val="24"/>
          <w:szCs w:val="24"/>
        </w:rPr>
      </w:pPr>
      <w:r w:rsidRPr="00671D0B">
        <w:rPr>
          <w:b/>
          <w:bCs/>
          <w:color w:val="000000" w:themeColor="text1"/>
          <w:sz w:val="24"/>
          <w:szCs w:val="24"/>
        </w:rPr>
        <w:t>N</w:t>
      </w:r>
      <w:r w:rsidR="00671D0B" w:rsidRPr="00671D0B">
        <w:rPr>
          <w:b/>
          <w:bCs/>
          <w:color w:val="000000" w:themeColor="text1"/>
          <w:sz w:val="24"/>
          <w:szCs w:val="24"/>
        </w:rPr>
        <w:t xml:space="preserve">EUTRAL </w:t>
      </w:r>
    </w:p>
    <w:p w14:paraId="34E08E47" w14:textId="5975ED73" w:rsidR="005C7D86" w:rsidRPr="00464C5C" w:rsidRDefault="00E04546" w:rsidP="00464C5C">
      <w:pPr>
        <w:spacing w:after="160" w:line="259" w:lineRule="auto"/>
        <w:jc w:val="both"/>
        <w:rPr>
          <w:rFonts w:ascii="Verdana" w:hAnsi="Verdana"/>
          <w:color w:val="000000" w:themeColor="text1"/>
        </w:rPr>
      </w:pPr>
      <w:r w:rsidRPr="00464C5C">
        <w:rPr>
          <w:rFonts w:ascii="Verdana" w:hAnsi="Verdana"/>
          <w:color w:val="000000" w:themeColor="text1"/>
        </w:rPr>
        <w:t xml:space="preserve">Participants right to privacy is protected through compliance with Data Protection </w:t>
      </w:r>
      <w:r w:rsidR="00D5157F" w:rsidRPr="00464C5C">
        <w:rPr>
          <w:rFonts w:ascii="Verdana" w:hAnsi="Verdana"/>
          <w:color w:val="000000" w:themeColor="text1"/>
        </w:rPr>
        <w:t xml:space="preserve">legislation and </w:t>
      </w:r>
      <w:r w:rsidR="004F436F" w:rsidRPr="00464C5C">
        <w:rPr>
          <w:rFonts w:ascii="Verdana" w:hAnsi="Verdana"/>
          <w:color w:val="000000" w:themeColor="text1"/>
        </w:rPr>
        <w:t xml:space="preserve">General Data Protection </w:t>
      </w:r>
      <w:r w:rsidR="00585A03" w:rsidRPr="00464C5C">
        <w:rPr>
          <w:rFonts w:ascii="Verdana" w:hAnsi="Verdana"/>
          <w:color w:val="000000" w:themeColor="text1"/>
        </w:rPr>
        <w:t xml:space="preserve">Regulation (GDPR). </w:t>
      </w:r>
      <w:r w:rsidR="00096AC5" w:rsidRPr="00464C5C">
        <w:rPr>
          <w:rFonts w:ascii="Verdana" w:hAnsi="Verdana"/>
          <w:color w:val="000000" w:themeColor="text1"/>
        </w:rPr>
        <w:t xml:space="preserve">Your </w:t>
      </w:r>
      <w:r w:rsidR="00675F74" w:rsidRPr="00464C5C">
        <w:rPr>
          <w:rFonts w:ascii="Verdana" w:hAnsi="Verdana"/>
          <w:color w:val="000000" w:themeColor="text1"/>
        </w:rPr>
        <w:t xml:space="preserve">Data Your Rights and Privacy notices are provided, explained and agreed with children </w:t>
      </w:r>
      <w:r w:rsidR="005B750B" w:rsidRPr="00464C5C">
        <w:rPr>
          <w:rFonts w:ascii="Verdana" w:hAnsi="Verdana"/>
          <w:color w:val="000000" w:themeColor="text1"/>
        </w:rPr>
        <w:t xml:space="preserve">and young people during induction to the programme and </w:t>
      </w:r>
      <w:r w:rsidR="00CC36A8" w:rsidRPr="00464C5C">
        <w:rPr>
          <w:rFonts w:ascii="Verdana" w:hAnsi="Verdana"/>
          <w:color w:val="000000" w:themeColor="text1"/>
        </w:rPr>
        <w:t xml:space="preserve">revisited when required. </w:t>
      </w:r>
      <w:r w:rsidR="0057383E" w:rsidRPr="00464C5C">
        <w:rPr>
          <w:rFonts w:ascii="Verdana" w:hAnsi="Verdana"/>
          <w:color w:val="000000" w:themeColor="text1"/>
        </w:rPr>
        <w:t xml:space="preserve">Consent is sought when sharing information unless there is a risk </w:t>
      </w:r>
      <w:r w:rsidR="00C72236" w:rsidRPr="00464C5C">
        <w:rPr>
          <w:rFonts w:ascii="Verdana" w:hAnsi="Verdana"/>
          <w:color w:val="000000" w:themeColor="text1"/>
        </w:rPr>
        <w:t xml:space="preserve">to the child/young person or another person in line with Barnardo’s safeguarding policy and procedures. The limits to confidentiality are discussed with each child/young person. </w:t>
      </w:r>
      <w:r w:rsidR="003B31F8" w:rsidRPr="00464C5C">
        <w:rPr>
          <w:rFonts w:ascii="Verdana" w:hAnsi="Verdana"/>
          <w:color w:val="000000" w:themeColor="text1"/>
        </w:rPr>
        <w:t>Children and young people also have open access to the</w:t>
      </w:r>
      <w:r w:rsidR="00464C5C" w:rsidRPr="00464C5C">
        <w:rPr>
          <w:rFonts w:ascii="Verdana" w:hAnsi="Verdana"/>
          <w:color w:val="000000" w:themeColor="text1"/>
        </w:rPr>
        <w:t xml:space="preserve">ir individual records held by Barnardo’s Works. </w:t>
      </w:r>
      <w:r w:rsidR="005A1D39">
        <w:rPr>
          <w:rFonts w:ascii="Verdana" w:hAnsi="Verdana"/>
          <w:color w:val="000000" w:themeColor="text1"/>
        </w:rPr>
        <w:t>Barnardo’s Work staff undertake training on data protection, GDPR</w:t>
      </w:r>
      <w:r w:rsidR="00060C95">
        <w:rPr>
          <w:rFonts w:ascii="Verdana" w:hAnsi="Verdana"/>
          <w:color w:val="000000" w:themeColor="text1"/>
        </w:rPr>
        <w:t xml:space="preserve"> and subject access requests. </w:t>
      </w:r>
    </w:p>
    <w:p w14:paraId="1CDE3B01" w14:textId="148A5342" w:rsidR="005C7D86" w:rsidRPr="00F21F54" w:rsidRDefault="005C7D86" w:rsidP="00855E89">
      <w:pPr>
        <w:spacing w:after="160" w:line="259" w:lineRule="auto"/>
        <w:rPr>
          <w:color w:val="000000" w:themeColor="text1"/>
          <w:sz w:val="24"/>
          <w:szCs w:val="24"/>
        </w:rPr>
      </w:pPr>
    </w:p>
    <w:p w14:paraId="19A8BFCE" w14:textId="79D2F77B" w:rsidR="005C7D86" w:rsidRPr="00F21F54" w:rsidRDefault="005C7D86" w:rsidP="00855E89">
      <w:pPr>
        <w:spacing w:after="160" w:line="259" w:lineRule="auto"/>
        <w:rPr>
          <w:color w:val="000000" w:themeColor="text1"/>
          <w:sz w:val="24"/>
          <w:szCs w:val="24"/>
        </w:rPr>
      </w:pPr>
    </w:p>
    <w:p w14:paraId="3AEF0319" w14:textId="77777777" w:rsidR="009906E6" w:rsidRDefault="009906E6" w:rsidP="00855E89">
      <w:pPr>
        <w:spacing w:after="160" w:line="259" w:lineRule="auto"/>
      </w:pPr>
    </w:p>
    <w:p w14:paraId="24C813FB" w14:textId="06663154" w:rsidR="009906E6" w:rsidRDefault="00A11131" w:rsidP="00855E89">
      <w:pPr>
        <w:spacing w:after="160" w:line="259" w:lineRule="auto"/>
        <w:rPr>
          <w:sz w:val="24"/>
          <w:szCs w:val="24"/>
        </w:rPr>
      </w:pPr>
      <w:hyperlink r:id="rId29" w:anchor="art17" w:tooltip="The Convention on the Rights of the Child - Article 17" w:history="1">
        <w:r w:rsidR="00855E89" w:rsidRPr="007B32C0">
          <w:rPr>
            <w:rStyle w:val="Hyperlink"/>
            <w:sz w:val="24"/>
            <w:szCs w:val="24"/>
          </w:rPr>
          <w:t>Article 17</w:t>
        </w:r>
      </w:hyperlink>
      <w:r w:rsidR="00855E89" w:rsidRPr="007B32C0">
        <w:rPr>
          <w:sz w:val="24"/>
          <w:szCs w:val="24"/>
        </w:rPr>
        <w:t> child's access to information, and role of mass media</w:t>
      </w:r>
    </w:p>
    <w:p w14:paraId="6C1C5A2A" w14:textId="3FE5E30B" w:rsidR="009906E6" w:rsidRDefault="009906E6" w:rsidP="00855E89">
      <w:pPr>
        <w:spacing w:after="160" w:line="259" w:lineRule="auto"/>
        <w:rPr>
          <w:b/>
          <w:bCs/>
        </w:rPr>
      </w:pPr>
      <w:r w:rsidRPr="009906E6">
        <w:rPr>
          <w:b/>
          <w:bCs/>
        </w:rPr>
        <w:t xml:space="preserve">POSITIVE </w:t>
      </w:r>
    </w:p>
    <w:p w14:paraId="6808581E" w14:textId="3EE58A92" w:rsidR="009906E6" w:rsidRPr="00ED3B90" w:rsidRDefault="004C34E6" w:rsidP="00ED3B90">
      <w:pPr>
        <w:spacing w:after="160" w:line="259" w:lineRule="auto"/>
        <w:jc w:val="both"/>
      </w:pPr>
      <w:r>
        <w:t xml:space="preserve">Throughout their involvement in Fit for Work through Cashback participants have access to a wide range of information </w:t>
      </w:r>
      <w:r w:rsidR="002B48EC">
        <w:t>tailored to their specific circumstances. This includes information on their rights, training</w:t>
      </w:r>
      <w:r w:rsidR="00733236">
        <w:t xml:space="preserve">/volunteering/employment opportunities, </w:t>
      </w:r>
      <w:r w:rsidR="00721D01">
        <w:t xml:space="preserve">personal development, mental health, </w:t>
      </w:r>
      <w:r w:rsidR="00134297">
        <w:t xml:space="preserve">impact of trauma, cultural/leisure opportunities etc. </w:t>
      </w:r>
      <w:r w:rsidR="00DF43F7">
        <w:t>Participants are also provided with information on sources of additional support</w:t>
      </w:r>
      <w:r w:rsidR="00F65B0D">
        <w:t xml:space="preserve"> including being signposted to relevant services. Participants learn how to research and access the information that is important to them</w:t>
      </w:r>
      <w:r w:rsidR="00ED3B90">
        <w:t xml:space="preserve">. </w:t>
      </w:r>
    </w:p>
    <w:p w14:paraId="04F99E18" w14:textId="77777777" w:rsidR="009906E6" w:rsidRPr="007B32C0" w:rsidRDefault="009906E6" w:rsidP="00855E89">
      <w:pPr>
        <w:spacing w:after="160" w:line="259" w:lineRule="auto"/>
        <w:rPr>
          <w:sz w:val="24"/>
          <w:szCs w:val="24"/>
        </w:rPr>
      </w:pPr>
    </w:p>
    <w:p w14:paraId="43C00805" w14:textId="77777777" w:rsidR="00ED3B90" w:rsidRDefault="00855E89" w:rsidP="00855E89">
      <w:pPr>
        <w:pStyle w:val="ListParagraph"/>
        <w:numPr>
          <w:ilvl w:val="0"/>
          <w:numId w:val="13"/>
        </w:numPr>
        <w:spacing w:after="160" w:line="259" w:lineRule="auto"/>
        <w:rPr>
          <w:b/>
          <w:bCs/>
          <w:sz w:val="24"/>
          <w:szCs w:val="24"/>
        </w:rPr>
      </w:pPr>
      <w:r w:rsidRPr="00A36E44">
        <w:rPr>
          <w:b/>
          <w:bCs/>
          <w:sz w:val="24"/>
          <w:szCs w:val="24"/>
        </w:rPr>
        <w:t>Family environment and alternative care</w:t>
      </w:r>
    </w:p>
    <w:p w14:paraId="24BE094E" w14:textId="0C2D5FC7" w:rsidR="00855E89" w:rsidRPr="00ED3B90" w:rsidRDefault="00855E89" w:rsidP="00ED3B90">
      <w:pPr>
        <w:spacing w:after="160" w:line="259" w:lineRule="auto"/>
        <w:ind w:left="360"/>
        <w:rPr>
          <w:b/>
          <w:bCs/>
          <w:sz w:val="24"/>
          <w:szCs w:val="24"/>
        </w:rPr>
      </w:pPr>
      <w:r w:rsidRPr="00ED3B90">
        <w:rPr>
          <w:sz w:val="24"/>
          <w:szCs w:val="24"/>
        </w:rPr>
        <w:br/>
      </w:r>
      <w:hyperlink r:id="rId30" w:anchor="art39" w:tooltip="The Convention on the Rights of the Child - Article 39" w:history="1">
        <w:r w:rsidRPr="00ED3B90">
          <w:rPr>
            <w:rStyle w:val="Hyperlink"/>
            <w:rFonts w:ascii="Verdana" w:hAnsi="Verdana"/>
            <w:color w:val="000000" w:themeColor="text1"/>
          </w:rPr>
          <w:t>Article 39</w:t>
        </w:r>
      </w:hyperlink>
      <w:r w:rsidRPr="00ED3B90">
        <w:rPr>
          <w:rFonts w:ascii="Verdana" w:hAnsi="Verdana"/>
          <w:color w:val="000000" w:themeColor="text1"/>
        </w:rPr>
        <w:t xml:space="preserve"> rehabilitation and reintegration of victims of violence </w:t>
      </w:r>
    </w:p>
    <w:p w14:paraId="6E18EEAF" w14:textId="50C716BE" w:rsidR="00ED3B90" w:rsidRPr="00106D6D" w:rsidRDefault="00ED3B90" w:rsidP="00855E89">
      <w:pPr>
        <w:spacing w:after="160" w:line="259" w:lineRule="auto"/>
        <w:rPr>
          <w:rFonts w:ascii="Verdana" w:hAnsi="Verdana"/>
          <w:b/>
          <w:bCs/>
        </w:rPr>
      </w:pPr>
      <w:r w:rsidRPr="00106D6D">
        <w:rPr>
          <w:rFonts w:ascii="Verdana" w:hAnsi="Verdana"/>
          <w:b/>
          <w:bCs/>
        </w:rPr>
        <w:t xml:space="preserve">POSITIVE </w:t>
      </w:r>
    </w:p>
    <w:p w14:paraId="00C05FED" w14:textId="35AB6DD6" w:rsidR="00ED3B90" w:rsidRPr="003A7127" w:rsidRDefault="0016568F" w:rsidP="00761335">
      <w:pPr>
        <w:spacing w:after="160" w:line="259" w:lineRule="auto"/>
        <w:jc w:val="both"/>
        <w:rPr>
          <w:rFonts w:ascii="Verdana" w:hAnsi="Verdana"/>
        </w:rPr>
      </w:pPr>
      <w:r>
        <w:rPr>
          <w:rFonts w:ascii="Verdana" w:hAnsi="Verdana"/>
        </w:rPr>
        <w:t xml:space="preserve">Barnardo’s Works undertakes a range of training and development on becoming Trauma informed and responsive in line with Barnardo’s Corporate Strategy. </w:t>
      </w:r>
      <w:r w:rsidR="005C5042">
        <w:rPr>
          <w:rFonts w:ascii="Verdana" w:hAnsi="Verdana"/>
        </w:rPr>
        <w:t xml:space="preserve">Individual learning and support plans are in place to identify barriers to progression for </w:t>
      </w:r>
      <w:r w:rsidR="009C73D6">
        <w:rPr>
          <w:rFonts w:ascii="Verdana" w:hAnsi="Verdana"/>
        </w:rPr>
        <w:t xml:space="preserve">Fit for Work participants. </w:t>
      </w:r>
      <w:r w:rsidR="002C3066">
        <w:rPr>
          <w:rFonts w:ascii="Verdana" w:hAnsi="Verdana"/>
        </w:rPr>
        <w:t xml:space="preserve">Support is provided around a range of emotional issues that can impact on a child’s/young person’s mental health. </w:t>
      </w:r>
      <w:r w:rsidR="003A67A1">
        <w:rPr>
          <w:rFonts w:ascii="Verdana" w:hAnsi="Verdana"/>
        </w:rPr>
        <w:t xml:space="preserve">Participants can be referred to local partners to access counselling </w:t>
      </w:r>
      <w:r w:rsidR="00585E9A">
        <w:rPr>
          <w:rFonts w:ascii="Verdana" w:hAnsi="Verdana"/>
        </w:rPr>
        <w:t xml:space="preserve">or other therapeutic services. </w:t>
      </w:r>
      <w:r w:rsidR="00DD1A17">
        <w:rPr>
          <w:rFonts w:ascii="Verdana" w:hAnsi="Verdana"/>
        </w:rPr>
        <w:t xml:space="preserve">Flexibility is built into the programme to enable </w:t>
      </w:r>
      <w:r w:rsidR="0057482D">
        <w:rPr>
          <w:rFonts w:ascii="Verdana" w:hAnsi="Verdana"/>
        </w:rPr>
        <w:t xml:space="preserve">participants to receive the required support whilst maintaining their place on the programme. </w:t>
      </w:r>
      <w:r w:rsidR="00513DA8">
        <w:rPr>
          <w:rFonts w:ascii="Verdana" w:hAnsi="Verdana"/>
        </w:rPr>
        <w:t xml:space="preserve">Regular individual support sessions are scheduled providing participants with </w:t>
      </w:r>
      <w:r w:rsidR="0080716B">
        <w:rPr>
          <w:rFonts w:ascii="Verdana" w:hAnsi="Verdana"/>
        </w:rPr>
        <w:t xml:space="preserve">opportunities to highlight any ongoing concerns or barriers that may </w:t>
      </w:r>
      <w:r w:rsidR="00BA1718">
        <w:rPr>
          <w:rFonts w:ascii="Verdana" w:hAnsi="Verdana"/>
        </w:rPr>
        <w:t xml:space="preserve">impact upon their progression. </w:t>
      </w:r>
    </w:p>
    <w:p w14:paraId="3F90B23C" w14:textId="77777777" w:rsidR="00ED3B90" w:rsidRDefault="00ED3B90" w:rsidP="00855E89">
      <w:pPr>
        <w:spacing w:after="160" w:line="259" w:lineRule="auto"/>
        <w:rPr>
          <w:sz w:val="24"/>
          <w:szCs w:val="24"/>
        </w:rPr>
      </w:pPr>
    </w:p>
    <w:p w14:paraId="2977B9BF" w14:textId="77777777" w:rsidR="00855E89" w:rsidRPr="00327E32" w:rsidRDefault="00855E89" w:rsidP="00855E89">
      <w:pPr>
        <w:pStyle w:val="ListParagraph"/>
        <w:numPr>
          <w:ilvl w:val="0"/>
          <w:numId w:val="13"/>
        </w:numPr>
        <w:spacing w:after="160" w:line="259" w:lineRule="auto"/>
        <w:rPr>
          <w:rFonts w:ascii="Verdana" w:hAnsi="Verdana"/>
          <w:b/>
          <w:bCs/>
          <w:color w:val="000000" w:themeColor="text1"/>
        </w:rPr>
      </w:pPr>
      <w:r w:rsidRPr="00327E32">
        <w:rPr>
          <w:rFonts w:ascii="Verdana" w:hAnsi="Verdana"/>
          <w:b/>
          <w:bCs/>
          <w:color w:val="000000" w:themeColor="text1"/>
        </w:rPr>
        <w:t>Basic health and welfare</w:t>
      </w:r>
    </w:p>
    <w:p w14:paraId="34316038" w14:textId="77777777" w:rsidR="00327E32" w:rsidRPr="00327E32" w:rsidRDefault="00A11131" w:rsidP="00855E89">
      <w:pPr>
        <w:spacing w:after="160" w:line="259" w:lineRule="auto"/>
        <w:rPr>
          <w:rFonts w:ascii="Verdana" w:hAnsi="Verdana"/>
          <w:color w:val="000000" w:themeColor="text1"/>
        </w:rPr>
      </w:pPr>
      <w:hyperlink r:id="rId31" w:anchor="art23" w:tooltip="The Convention on the Rights of the Child - Article 23" w:history="1">
        <w:r w:rsidR="00855E89" w:rsidRPr="00327E32">
          <w:rPr>
            <w:rStyle w:val="Hyperlink"/>
            <w:rFonts w:ascii="Verdana" w:hAnsi="Verdana"/>
            <w:color w:val="000000" w:themeColor="text1"/>
          </w:rPr>
          <w:t>Article 23</w:t>
        </w:r>
      </w:hyperlink>
      <w:r w:rsidR="00855E89" w:rsidRPr="00327E32">
        <w:rPr>
          <w:rFonts w:ascii="Verdana" w:hAnsi="Verdana"/>
          <w:color w:val="000000" w:themeColor="text1"/>
        </w:rPr>
        <w:t> rights of disabled children</w:t>
      </w:r>
    </w:p>
    <w:p w14:paraId="24200B3A" w14:textId="10ACA4DE" w:rsidR="00327E32" w:rsidRPr="00327E32" w:rsidRDefault="00327E32" w:rsidP="00855E89">
      <w:pPr>
        <w:spacing w:after="160" w:line="259" w:lineRule="auto"/>
        <w:rPr>
          <w:rFonts w:ascii="Verdana" w:hAnsi="Verdana"/>
          <w:b/>
          <w:bCs/>
          <w:color w:val="000000" w:themeColor="text1"/>
        </w:rPr>
      </w:pPr>
      <w:r w:rsidRPr="00327E32">
        <w:rPr>
          <w:rFonts w:ascii="Verdana" w:hAnsi="Verdana"/>
          <w:b/>
          <w:bCs/>
          <w:color w:val="000000" w:themeColor="text1"/>
        </w:rPr>
        <w:t>POSITIVE</w:t>
      </w:r>
    </w:p>
    <w:p w14:paraId="5C8A7B0D" w14:textId="71F3465D" w:rsidR="00327E32" w:rsidRDefault="00DB2D4C" w:rsidP="000658E6">
      <w:pPr>
        <w:spacing w:after="160" w:line="259" w:lineRule="auto"/>
        <w:jc w:val="both"/>
        <w:rPr>
          <w:rFonts w:ascii="Verdana" w:hAnsi="Verdana"/>
          <w:color w:val="000000" w:themeColor="text1"/>
        </w:rPr>
      </w:pPr>
      <w:r>
        <w:rPr>
          <w:rFonts w:ascii="Verdana" w:hAnsi="Verdana"/>
          <w:color w:val="000000" w:themeColor="text1"/>
        </w:rPr>
        <w:t xml:space="preserve">Barnardo’s Work premises are assessable </w:t>
      </w:r>
      <w:r w:rsidR="00FE3B0F">
        <w:rPr>
          <w:rFonts w:ascii="Verdana" w:hAnsi="Verdana"/>
          <w:color w:val="000000" w:themeColor="text1"/>
        </w:rPr>
        <w:t xml:space="preserve">and reasonable adjustments can made to uphold the rights of disabled children and young people. Individual learning </w:t>
      </w:r>
      <w:r w:rsidR="00A8543E">
        <w:rPr>
          <w:rFonts w:ascii="Verdana" w:hAnsi="Verdana"/>
          <w:color w:val="000000" w:themeColor="text1"/>
        </w:rPr>
        <w:t xml:space="preserve">and support plans are in place to ensure that individual needs are accounted for. </w:t>
      </w:r>
      <w:r w:rsidR="00042698">
        <w:rPr>
          <w:rFonts w:ascii="Verdana" w:hAnsi="Verdana"/>
          <w:color w:val="000000" w:themeColor="text1"/>
        </w:rPr>
        <w:t>Additional support is provided via signposting to external partner agencies</w:t>
      </w:r>
      <w:r w:rsidR="0040781E">
        <w:rPr>
          <w:rFonts w:ascii="Verdana" w:hAnsi="Verdana"/>
          <w:color w:val="000000" w:themeColor="text1"/>
        </w:rPr>
        <w:t xml:space="preserve">. </w:t>
      </w:r>
      <w:r w:rsidR="00417CF7">
        <w:rPr>
          <w:rFonts w:ascii="Verdana" w:hAnsi="Verdana"/>
          <w:color w:val="000000" w:themeColor="text1"/>
        </w:rPr>
        <w:t xml:space="preserve">Groupwork activities can be tailored to meet the needs of disabled children and young people. </w:t>
      </w:r>
      <w:r w:rsidR="004B56DE">
        <w:rPr>
          <w:rFonts w:ascii="Verdana" w:hAnsi="Verdana"/>
          <w:color w:val="000000" w:themeColor="text1"/>
        </w:rPr>
        <w:t xml:space="preserve">Equality, Diversity and Inclusion (EDI) </w:t>
      </w:r>
      <w:r w:rsidR="000658E6">
        <w:rPr>
          <w:rFonts w:ascii="Verdana" w:hAnsi="Verdana"/>
          <w:color w:val="000000" w:themeColor="text1"/>
        </w:rPr>
        <w:t>planning is embedded into service design.</w:t>
      </w:r>
      <w:r w:rsidR="00BF7133">
        <w:rPr>
          <w:rFonts w:ascii="Verdana" w:hAnsi="Verdana"/>
          <w:color w:val="000000" w:themeColor="text1"/>
        </w:rPr>
        <w:t xml:space="preserve"> </w:t>
      </w:r>
      <w:r w:rsidR="00D927B7">
        <w:rPr>
          <w:rFonts w:ascii="Verdana" w:hAnsi="Verdana"/>
          <w:color w:val="000000" w:themeColor="text1"/>
        </w:rPr>
        <w:t xml:space="preserve">Staff have access to additional support and information from the Barnardo’s Disability Network. </w:t>
      </w:r>
    </w:p>
    <w:p w14:paraId="33938933" w14:textId="77777777" w:rsidR="00B82C17" w:rsidRDefault="00A11131" w:rsidP="00855E89">
      <w:pPr>
        <w:spacing w:after="160" w:line="259" w:lineRule="auto"/>
        <w:rPr>
          <w:rFonts w:ascii="Verdana" w:hAnsi="Verdana"/>
          <w:color w:val="000000" w:themeColor="text1"/>
        </w:rPr>
      </w:pPr>
      <w:hyperlink r:id="rId32" w:anchor="art24" w:tooltip="The Convention on the Rights of the Child - Article 24" w:history="1">
        <w:r w:rsidR="00855E89" w:rsidRPr="00327E32">
          <w:rPr>
            <w:rStyle w:val="Hyperlink"/>
            <w:rFonts w:ascii="Verdana" w:hAnsi="Verdana"/>
            <w:color w:val="000000" w:themeColor="text1"/>
          </w:rPr>
          <w:t>Article 24</w:t>
        </w:r>
      </w:hyperlink>
      <w:r w:rsidR="00855E89" w:rsidRPr="00327E32">
        <w:rPr>
          <w:rFonts w:ascii="Verdana" w:hAnsi="Verdana"/>
          <w:color w:val="000000" w:themeColor="text1"/>
        </w:rPr>
        <w:t> right to health and health services</w:t>
      </w:r>
    </w:p>
    <w:p w14:paraId="1A344D40" w14:textId="5259B452" w:rsidR="00B82C17" w:rsidRPr="00B82C17" w:rsidRDefault="00B82C17" w:rsidP="00855E89">
      <w:pPr>
        <w:spacing w:after="160" w:line="259" w:lineRule="auto"/>
        <w:rPr>
          <w:rFonts w:ascii="Verdana" w:hAnsi="Verdana"/>
          <w:b/>
          <w:bCs/>
          <w:color w:val="000000" w:themeColor="text1"/>
        </w:rPr>
      </w:pPr>
      <w:r w:rsidRPr="00B82C17">
        <w:rPr>
          <w:rFonts w:ascii="Verdana" w:hAnsi="Verdana"/>
          <w:b/>
          <w:bCs/>
          <w:color w:val="000000" w:themeColor="text1"/>
        </w:rPr>
        <w:t xml:space="preserve">POSITIVE </w:t>
      </w:r>
    </w:p>
    <w:p w14:paraId="49370EE0" w14:textId="44DA3214" w:rsidR="00B82C17" w:rsidRDefault="00FB538F" w:rsidP="00855E89">
      <w:pPr>
        <w:spacing w:after="160" w:line="259" w:lineRule="auto"/>
        <w:rPr>
          <w:rFonts w:ascii="Verdana" w:hAnsi="Verdana"/>
          <w:color w:val="000000" w:themeColor="text1"/>
        </w:rPr>
      </w:pPr>
      <w:r>
        <w:rPr>
          <w:rFonts w:ascii="Verdana" w:hAnsi="Verdana"/>
          <w:color w:val="000000" w:themeColor="text1"/>
        </w:rPr>
        <w:t xml:space="preserve">Participants are supported to uptake </w:t>
      </w:r>
      <w:r w:rsidR="00AD7B76">
        <w:rPr>
          <w:rFonts w:ascii="Verdana" w:hAnsi="Verdana"/>
          <w:color w:val="000000" w:themeColor="text1"/>
        </w:rPr>
        <w:t xml:space="preserve">local sources of health provision via support and guidance. This can include ensuring registration with </w:t>
      </w:r>
      <w:r w:rsidR="004B1D5A">
        <w:rPr>
          <w:rFonts w:ascii="Verdana" w:hAnsi="Verdana"/>
          <w:color w:val="000000" w:themeColor="text1"/>
        </w:rPr>
        <w:t xml:space="preserve">health agencies, </w:t>
      </w:r>
      <w:r w:rsidR="004B1D5A">
        <w:rPr>
          <w:rFonts w:ascii="Verdana" w:hAnsi="Verdana"/>
          <w:color w:val="000000" w:themeColor="text1"/>
        </w:rPr>
        <w:lastRenderedPageBreak/>
        <w:t>signposting to external partners and ongoing discussions on relevant topics including emotional wellbeing and mental health.</w:t>
      </w:r>
    </w:p>
    <w:p w14:paraId="7E9C58DC" w14:textId="77777777" w:rsidR="00F35B86" w:rsidRDefault="00A11131" w:rsidP="008D179A">
      <w:pPr>
        <w:spacing w:after="160" w:line="259" w:lineRule="auto"/>
        <w:jc w:val="both"/>
        <w:rPr>
          <w:rFonts w:ascii="Verdana" w:hAnsi="Verdana"/>
          <w:color w:val="000000" w:themeColor="text1"/>
        </w:rPr>
      </w:pPr>
      <w:hyperlink r:id="rId33" w:anchor="art26" w:tooltip="The Convention on the Rights of the Child - Article 26" w:history="1">
        <w:r w:rsidR="00855E89" w:rsidRPr="00327E32">
          <w:rPr>
            <w:rStyle w:val="Hyperlink"/>
            <w:rFonts w:ascii="Verdana" w:hAnsi="Verdana"/>
            <w:color w:val="000000" w:themeColor="text1"/>
          </w:rPr>
          <w:t>Article 26</w:t>
        </w:r>
      </w:hyperlink>
      <w:r w:rsidR="00855E89" w:rsidRPr="00327E32">
        <w:rPr>
          <w:rFonts w:ascii="Verdana" w:hAnsi="Verdana"/>
          <w:color w:val="000000" w:themeColor="text1"/>
        </w:rPr>
        <w:t> right to social security</w:t>
      </w:r>
    </w:p>
    <w:p w14:paraId="4B6D6C06" w14:textId="63291182" w:rsidR="00F35B86" w:rsidRPr="0084561B" w:rsidRDefault="0084561B" w:rsidP="008D179A">
      <w:pPr>
        <w:spacing w:after="160" w:line="259" w:lineRule="auto"/>
        <w:jc w:val="both"/>
        <w:rPr>
          <w:rFonts w:ascii="Verdana" w:hAnsi="Verdana"/>
          <w:b/>
          <w:bCs/>
          <w:color w:val="000000" w:themeColor="text1"/>
        </w:rPr>
      </w:pPr>
      <w:r w:rsidRPr="0084561B">
        <w:rPr>
          <w:rFonts w:ascii="Verdana" w:hAnsi="Verdana"/>
          <w:b/>
          <w:bCs/>
          <w:color w:val="000000" w:themeColor="text1"/>
        </w:rPr>
        <w:t xml:space="preserve">POSITIVE </w:t>
      </w:r>
    </w:p>
    <w:p w14:paraId="3D8A07ED" w14:textId="7F1FEC3F" w:rsidR="00774135" w:rsidRDefault="0084561B" w:rsidP="00012469">
      <w:pPr>
        <w:spacing w:after="160" w:line="259" w:lineRule="auto"/>
        <w:jc w:val="both"/>
        <w:rPr>
          <w:rFonts w:ascii="Verdana" w:hAnsi="Verdana"/>
          <w:color w:val="000000" w:themeColor="text1"/>
        </w:rPr>
      </w:pPr>
      <w:r>
        <w:rPr>
          <w:rFonts w:ascii="Verdana" w:hAnsi="Verdana"/>
          <w:color w:val="000000" w:themeColor="text1"/>
        </w:rPr>
        <w:t xml:space="preserve">Where appropriate participants are supported to uptake their entitlement to </w:t>
      </w:r>
      <w:r w:rsidR="00A10935">
        <w:rPr>
          <w:rFonts w:ascii="Verdana" w:hAnsi="Verdana"/>
          <w:color w:val="000000" w:themeColor="text1"/>
        </w:rPr>
        <w:t>additional support/social security. This can includ</w:t>
      </w:r>
      <w:r w:rsidR="008D179A">
        <w:rPr>
          <w:rFonts w:ascii="Verdana" w:hAnsi="Verdana"/>
          <w:color w:val="000000" w:themeColor="text1"/>
        </w:rPr>
        <w:t xml:space="preserve">e </w:t>
      </w:r>
      <w:r w:rsidR="00A10935">
        <w:rPr>
          <w:rFonts w:ascii="Verdana" w:hAnsi="Verdana"/>
          <w:color w:val="000000" w:themeColor="text1"/>
        </w:rPr>
        <w:t xml:space="preserve">ensuring eligible children/young people apply for </w:t>
      </w:r>
      <w:r w:rsidR="00774135">
        <w:rPr>
          <w:rFonts w:ascii="Verdana" w:hAnsi="Verdana"/>
          <w:color w:val="000000" w:themeColor="text1"/>
        </w:rPr>
        <w:t>Educational Maintenance Allowance (EMA).</w:t>
      </w:r>
      <w:r w:rsidR="00851319">
        <w:rPr>
          <w:rFonts w:ascii="Verdana" w:hAnsi="Verdana"/>
          <w:color w:val="000000" w:themeColor="text1"/>
        </w:rPr>
        <w:t xml:space="preserve"> The programme can also provide participants with allowance payments to </w:t>
      </w:r>
      <w:r w:rsidR="002470BF">
        <w:rPr>
          <w:rFonts w:ascii="Verdana" w:hAnsi="Verdana"/>
          <w:color w:val="000000" w:themeColor="text1"/>
        </w:rPr>
        <w:t xml:space="preserve">overcome barriers that may prevent them completing the Fit for Work programme. </w:t>
      </w:r>
      <w:r w:rsidR="00774135">
        <w:rPr>
          <w:rFonts w:ascii="Verdana" w:hAnsi="Verdana"/>
          <w:color w:val="000000" w:themeColor="text1"/>
        </w:rPr>
        <w:t xml:space="preserve"> </w:t>
      </w:r>
    </w:p>
    <w:p w14:paraId="711DA801" w14:textId="61ACCEE5" w:rsidR="00855E89" w:rsidRPr="00012469" w:rsidRDefault="00855E89" w:rsidP="00855E89">
      <w:pPr>
        <w:spacing w:after="160" w:line="259" w:lineRule="auto"/>
        <w:rPr>
          <w:rFonts w:ascii="Verdana" w:hAnsi="Verdana"/>
          <w:color w:val="000000" w:themeColor="text1"/>
        </w:rPr>
      </w:pPr>
      <w:r w:rsidRPr="00327E32">
        <w:rPr>
          <w:rFonts w:ascii="Verdana" w:hAnsi="Verdana"/>
          <w:color w:val="000000" w:themeColor="text1"/>
        </w:rPr>
        <w:br/>
      </w:r>
      <w:hyperlink r:id="rId34" w:anchor="art27" w:tooltip="The Convention on the Rights of the Child - Article 27(1)-(3)" w:history="1">
        <w:r w:rsidRPr="00012469">
          <w:rPr>
            <w:rStyle w:val="Hyperlink"/>
            <w:rFonts w:ascii="Verdana" w:hAnsi="Verdana"/>
            <w:color w:val="000000" w:themeColor="text1"/>
          </w:rPr>
          <w:t>Article 27(1)-(3)</w:t>
        </w:r>
      </w:hyperlink>
      <w:r w:rsidRPr="00012469">
        <w:rPr>
          <w:rFonts w:ascii="Verdana" w:hAnsi="Verdana"/>
          <w:color w:val="000000" w:themeColor="text1"/>
        </w:rPr>
        <w:t> right to adequate standard of living</w:t>
      </w:r>
    </w:p>
    <w:p w14:paraId="3C2F1F2D" w14:textId="1BD20263" w:rsidR="00A968E0" w:rsidRDefault="00012469" w:rsidP="00A968E0">
      <w:pPr>
        <w:rPr>
          <w:rFonts w:ascii="Verdana" w:hAnsi="Verdana"/>
          <w:b/>
          <w:bCs/>
          <w:sz w:val="24"/>
          <w:szCs w:val="24"/>
        </w:rPr>
      </w:pPr>
      <w:r w:rsidRPr="00012469">
        <w:rPr>
          <w:rFonts w:ascii="Verdana" w:hAnsi="Verdana"/>
          <w:b/>
          <w:bCs/>
          <w:sz w:val="24"/>
          <w:szCs w:val="24"/>
        </w:rPr>
        <w:t xml:space="preserve">POSITIVE </w:t>
      </w:r>
    </w:p>
    <w:p w14:paraId="7791E48B" w14:textId="2A168DD1" w:rsidR="00A968E0" w:rsidRPr="000960BF" w:rsidRDefault="00E54644" w:rsidP="000960BF">
      <w:pPr>
        <w:jc w:val="both"/>
        <w:rPr>
          <w:rFonts w:ascii="Verdana" w:hAnsi="Verdana"/>
        </w:rPr>
      </w:pPr>
      <w:r w:rsidRPr="000960BF">
        <w:rPr>
          <w:rFonts w:ascii="Verdana" w:hAnsi="Verdana"/>
        </w:rPr>
        <w:t>Information, support and guidance is available for participants covering a range of issues including housing</w:t>
      </w:r>
      <w:r w:rsidR="00BE660F" w:rsidRPr="000960BF">
        <w:rPr>
          <w:rFonts w:ascii="Verdana" w:hAnsi="Verdana"/>
        </w:rPr>
        <w:t xml:space="preserve"> options</w:t>
      </w:r>
      <w:r w:rsidRPr="000960BF">
        <w:rPr>
          <w:rFonts w:ascii="Verdana" w:hAnsi="Verdana"/>
        </w:rPr>
        <w:t xml:space="preserve">, </w:t>
      </w:r>
      <w:r w:rsidR="001E1358" w:rsidRPr="000960BF">
        <w:rPr>
          <w:rFonts w:ascii="Verdana" w:hAnsi="Verdana"/>
        </w:rPr>
        <w:t xml:space="preserve">money management, rights/entitlements, </w:t>
      </w:r>
      <w:r w:rsidR="007E28B9" w:rsidRPr="000960BF">
        <w:rPr>
          <w:rFonts w:ascii="Verdana" w:hAnsi="Verdana"/>
        </w:rPr>
        <w:t>preparing for meeting</w:t>
      </w:r>
      <w:r w:rsidR="00A1448B" w:rsidRPr="000960BF">
        <w:rPr>
          <w:rFonts w:ascii="Verdana" w:hAnsi="Verdana"/>
        </w:rPr>
        <w:t xml:space="preserve"> etc. </w:t>
      </w:r>
      <w:r w:rsidR="000B353D" w:rsidRPr="000960BF">
        <w:rPr>
          <w:rFonts w:ascii="Verdana" w:hAnsi="Verdana"/>
        </w:rPr>
        <w:t>Participants can also access additional support from local partner agencies</w:t>
      </w:r>
    </w:p>
    <w:p w14:paraId="3E4B61FE" w14:textId="77777777" w:rsidR="00F32309" w:rsidRPr="00F32309" w:rsidRDefault="00F32309" w:rsidP="00F32309">
      <w:pPr>
        <w:rPr>
          <w:rFonts w:ascii="Verdana" w:hAnsi="Verdana"/>
          <w:sz w:val="24"/>
          <w:szCs w:val="24"/>
        </w:rPr>
      </w:pPr>
    </w:p>
    <w:p w14:paraId="19C3237B" w14:textId="77777777" w:rsidR="00855E89" w:rsidRPr="009B0F84" w:rsidRDefault="00855E89" w:rsidP="00855E89">
      <w:pPr>
        <w:pStyle w:val="ListParagraph"/>
        <w:numPr>
          <w:ilvl w:val="0"/>
          <w:numId w:val="13"/>
        </w:numPr>
        <w:spacing w:after="160" w:line="259" w:lineRule="auto"/>
        <w:rPr>
          <w:rFonts w:ascii="Verdana" w:hAnsi="Verdana"/>
          <w:b/>
          <w:bCs/>
        </w:rPr>
      </w:pPr>
      <w:r w:rsidRPr="009B0F84">
        <w:rPr>
          <w:rFonts w:ascii="Verdana" w:hAnsi="Verdana"/>
          <w:b/>
          <w:bCs/>
        </w:rPr>
        <w:t>Education, leisure and cultural activities</w:t>
      </w:r>
    </w:p>
    <w:p w14:paraId="3D4BB6E8" w14:textId="77777777" w:rsidR="00F862B0" w:rsidRPr="00365553" w:rsidRDefault="00A11131" w:rsidP="00855E89">
      <w:pPr>
        <w:spacing w:after="160" w:line="259" w:lineRule="auto"/>
        <w:rPr>
          <w:rFonts w:ascii="Verdana" w:hAnsi="Verdana"/>
          <w:color w:val="000000" w:themeColor="text1"/>
        </w:rPr>
      </w:pPr>
      <w:hyperlink r:id="rId35" w:anchor="art28" w:tooltip="The Convention on the Rights of the Child - Article 28" w:history="1">
        <w:r w:rsidR="00855E89" w:rsidRPr="00365553">
          <w:rPr>
            <w:rStyle w:val="Hyperlink"/>
            <w:rFonts w:ascii="Verdana" w:hAnsi="Verdana"/>
            <w:color w:val="000000" w:themeColor="text1"/>
          </w:rPr>
          <w:t>Article 28</w:t>
        </w:r>
      </w:hyperlink>
      <w:r w:rsidR="00855E89" w:rsidRPr="00365553">
        <w:rPr>
          <w:rFonts w:ascii="Verdana" w:hAnsi="Verdana"/>
          <w:color w:val="000000" w:themeColor="text1"/>
        </w:rPr>
        <w:t> right to educati</w:t>
      </w:r>
      <w:r w:rsidR="00184EFE" w:rsidRPr="00365553">
        <w:rPr>
          <w:rFonts w:ascii="Verdana" w:hAnsi="Verdana"/>
          <w:color w:val="000000" w:themeColor="text1"/>
        </w:rPr>
        <w:t>on</w:t>
      </w:r>
    </w:p>
    <w:p w14:paraId="5BEF8AF3" w14:textId="25603F5B" w:rsidR="00F862B0" w:rsidRPr="007305BD" w:rsidRDefault="00365553" w:rsidP="00855E89">
      <w:pPr>
        <w:spacing w:after="160" w:line="259" w:lineRule="auto"/>
        <w:rPr>
          <w:rFonts w:ascii="Verdana" w:hAnsi="Verdana"/>
          <w:b/>
          <w:bCs/>
        </w:rPr>
      </w:pPr>
      <w:r w:rsidRPr="007305BD">
        <w:rPr>
          <w:rFonts w:ascii="Verdana" w:hAnsi="Verdana"/>
          <w:b/>
          <w:bCs/>
        </w:rPr>
        <w:t xml:space="preserve">POSITIVE </w:t>
      </w:r>
    </w:p>
    <w:p w14:paraId="2F43F12A" w14:textId="68417CE2" w:rsidR="004F0C71" w:rsidRDefault="007305BD" w:rsidP="00855E89">
      <w:pPr>
        <w:spacing w:after="160" w:line="259" w:lineRule="auto"/>
        <w:rPr>
          <w:rFonts w:ascii="Verdana" w:hAnsi="Verdana"/>
        </w:rPr>
      </w:pPr>
      <w:r>
        <w:rPr>
          <w:rFonts w:ascii="Verdana" w:hAnsi="Verdana"/>
        </w:rPr>
        <w:t>Fit for Wor</w:t>
      </w:r>
      <w:r w:rsidR="00C820C9">
        <w:rPr>
          <w:rFonts w:ascii="Verdana" w:hAnsi="Verdana"/>
        </w:rPr>
        <w:t xml:space="preserve">k has developed positive working relationships with </w:t>
      </w:r>
      <w:r w:rsidR="00F0502C">
        <w:rPr>
          <w:rFonts w:ascii="Verdana" w:hAnsi="Verdana"/>
        </w:rPr>
        <w:t xml:space="preserve">schools within the programme locality areas. </w:t>
      </w:r>
      <w:r w:rsidR="000735A9">
        <w:rPr>
          <w:rFonts w:ascii="Verdana" w:hAnsi="Verdana"/>
        </w:rPr>
        <w:t xml:space="preserve">Career guidance is available to enable children/young people to make </w:t>
      </w:r>
      <w:r w:rsidR="00195FFC">
        <w:rPr>
          <w:rFonts w:ascii="Verdana" w:hAnsi="Verdana"/>
        </w:rPr>
        <w:t xml:space="preserve">informed </w:t>
      </w:r>
      <w:r w:rsidR="000735A9">
        <w:rPr>
          <w:rFonts w:ascii="Verdana" w:hAnsi="Verdana"/>
        </w:rPr>
        <w:t xml:space="preserve">choices regarding </w:t>
      </w:r>
      <w:r w:rsidR="000453D4">
        <w:rPr>
          <w:rFonts w:ascii="Verdana" w:hAnsi="Verdana"/>
        </w:rPr>
        <w:t>transition from school</w:t>
      </w:r>
      <w:r w:rsidR="00195FFC">
        <w:rPr>
          <w:rFonts w:ascii="Verdana" w:hAnsi="Verdana"/>
        </w:rPr>
        <w:t xml:space="preserve">. </w:t>
      </w:r>
      <w:r w:rsidR="002310AC">
        <w:rPr>
          <w:rFonts w:ascii="Verdana" w:hAnsi="Verdana"/>
        </w:rPr>
        <w:t xml:space="preserve">The programme </w:t>
      </w:r>
      <w:r w:rsidR="004F0C71">
        <w:rPr>
          <w:rFonts w:ascii="Verdana" w:hAnsi="Verdana"/>
        </w:rPr>
        <w:t xml:space="preserve">helps children/young people explore further education </w:t>
      </w:r>
      <w:r w:rsidR="00F62C79">
        <w:rPr>
          <w:rFonts w:ascii="Verdana" w:hAnsi="Verdana"/>
        </w:rPr>
        <w:t>as well as offering the opportunity to undertake recognised/accred</w:t>
      </w:r>
      <w:r w:rsidR="002A3DF1">
        <w:rPr>
          <w:rFonts w:ascii="Verdana" w:hAnsi="Verdana"/>
        </w:rPr>
        <w:t xml:space="preserve">ited awards such as Youth Achievement or Employability Awards. </w:t>
      </w:r>
    </w:p>
    <w:p w14:paraId="6E34D58F" w14:textId="0FB27EFF" w:rsidR="00855E89" w:rsidRPr="002310AC" w:rsidRDefault="00855E89" w:rsidP="00855E89">
      <w:pPr>
        <w:spacing w:after="160" w:line="259" w:lineRule="auto"/>
        <w:rPr>
          <w:rFonts w:ascii="Verdana" w:hAnsi="Verdana"/>
          <w:color w:val="000000" w:themeColor="text1"/>
        </w:rPr>
      </w:pPr>
      <w:r w:rsidRPr="009B0F84">
        <w:rPr>
          <w:rFonts w:ascii="Verdana" w:hAnsi="Verdana"/>
        </w:rPr>
        <w:br/>
      </w:r>
      <w:hyperlink r:id="rId36" w:anchor="art31" w:tooltip="The Convention on the Rights of the Child - Article 31" w:history="1">
        <w:r w:rsidRPr="002310AC">
          <w:rPr>
            <w:rStyle w:val="Hyperlink"/>
            <w:rFonts w:ascii="Verdana" w:hAnsi="Verdana"/>
            <w:color w:val="000000" w:themeColor="text1"/>
          </w:rPr>
          <w:t>Article 31</w:t>
        </w:r>
      </w:hyperlink>
      <w:r w:rsidRPr="002310AC">
        <w:rPr>
          <w:rFonts w:ascii="Verdana" w:hAnsi="Verdana"/>
          <w:color w:val="000000" w:themeColor="text1"/>
        </w:rPr>
        <w:t> right to leisure, play and participation in cultural and artistic activities</w:t>
      </w:r>
    </w:p>
    <w:p w14:paraId="4D0FE957" w14:textId="43B6EA84" w:rsidR="00436D6C" w:rsidRPr="00436D6C" w:rsidRDefault="00436D6C" w:rsidP="00365553">
      <w:pPr>
        <w:rPr>
          <w:rFonts w:ascii="Verdana" w:hAnsi="Verdana"/>
          <w:b/>
          <w:bCs/>
          <w:color w:val="000000" w:themeColor="text1"/>
          <w:sz w:val="24"/>
          <w:szCs w:val="24"/>
        </w:rPr>
      </w:pPr>
      <w:r w:rsidRPr="00436D6C">
        <w:rPr>
          <w:rFonts w:ascii="Verdana" w:hAnsi="Verdana"/>
          <w:b/>
          <w:bCs/>
          <w:color w:val="000000" w:themeColor="text1"/>
          <w:sz w:val="24"/>
          <w:szCs w:val="24"/>
        </w:rPr>
        <w:t xml:space="preserve">POSITIVE </w:t>
      </w:r>
    </w:p>
    <w:p w14:paraId="65B6ECAF" w14:textId="07B1A2DD" w:rsidR="00436D6C" w:rsidRPr="00F05F44" w:rsidRDefault="001A1639" w:rsidP="00F05F44">
      <w:pPr>
        <w:jc w:val="both"/>
        <w:rPr>
          <w:rFonts w:ascii="Verdana" w:hAnsi="Verdana"/>
          <w:color w:val="000000" w:themeColor="text1"/>
          <w:sz w:val="24"/>
          <w:szCs w:val="24"/>
        </w:rPr>
      </w:pPr>
      <w:r w:rsidRPr="00F05F44">
        <w:rPr>
          <w:rFonts w:ascii="Verdana" w:hAnsi="Verdana" w:cs="URWClarendonTOTLig"/>
          <w:color w:val="000000" w:themeColor="text1"/>
        </w:rPr>
        <w:t>Fit for Work includes</w:t>
      </w:r>
      <w:r w:rsidR="00A8680E" w:rsidRPr="00F05F44">
        <w:rPr>
          <w:rFonts w:ascii="Verdana" w:hAnsi="Verdana" w:cs="URWClarendonTOTLig"/>
          <w:color w:val="000000" w:themeColor="text1"/>
        </w:rPr>
        <w:t xml:space="preserve"> activities that improve young people’s mental/ physical health, </w:t>
      </w:r>
      <w:proofErr w:type="gramStart"/>
      <w:r w:rsidR="00A8680E" w:rsidRPr="00F05F44">
        <w:rPr>
          <w:rFonts w:ascii="Verdana" w:hAnsi="Verdana" w:cs="URWClarendonTOTLig"/>
          <w:color w:val="000000" w:themeColor="text1"/>
        </w:rPr>
        <w:t>e.g.</w:t>
      </w:r>
      <w:proofErr w:type="gramEnd"/>
      <w:r w:rsidR="00A8680E" w:rsidRPr="00F05F44">
        <w:rPr>
          <w:rFonts w:ascii="Verdana" w:hAnsi="Verdana" w:cs="URWClarendonTOTLig"/>
          <w:color w:val="000000" w:themeColor="text1"/>
        </w:rPr>
        <w:t xml:space="preserve"> mountain biking, and up to 20 hours community volunteering. </w:t>
      </w:r>
      <w:r w:rsidR="00177958" w:rsidRPr="00F05F44">
        <w:rPr>
          <w:rFonts w:ascii="Verdana" w:hAnsi="Verdana" w:cs="URWClarendonTOTLig"/>
          <w:color w:val="000000" w:themeColor="text1"/>
        </w:rPr>
        <w:t>Staff help children/young people to</w:t>
      </w:r>
      <w:r w:rsidR="00A8680E" w:rsidRPr="00F05F44">
        <w:rPr>
          <w:rFonts w:ascii="Verdana" w:hAnsi="Verdana" w:cs="URWClarendonTOTLig"/>
          <w:color w:val="000000" w:themeColor="text1"/>
        </w:rPr>
        <w:t xml:space="preserve"> understand the importance of a healthy mind and body, and how it can have a positive impact on </w:t>
      </w:r>
      <w:r w:rsidR="00177958" w:rsidRPr="00F05F44">
        <w:rPr>
          <w:rFonts w:ascii="Verdana" w:hAnsi="Verdana" w:cs="URWClarendonTOTLig"/>
          <w:color w:val="000000" w:themeColor="text1"/>
        </w:rPr>
        <w:t>their</w:t>
      </w:r>
      <w:r w:rsidR="00A8680E" w:rsidRPr="00F05F44">
        <w:rPr>
          <w:rFonts w:ascii="Verdana" w:hAnsi="Verdana" w:cs="URWClarendonTOTLig"/>
          <w:color w:val="000000" w:themeColor="text1"/>
        </w:rPr>
        <w:t xml:space="preserve"> ability to achieve</w:t>
      </w:r>
      <w:r w:rsidR="00177958" w:rsidRPr="00F05F44">
        <w:rPr>
          <w:rFonts w:ascii="Verdana" w:hAnsi="Verdana" w:cs="URWClarendonTOTLig"/>
          <w:color w:val="000000" w:themeColor="text1"/>
        </w:rPr>
        <w:t xml:space="preserve">. Alongside </w:t>
      </w:r>
      <w:r w:rsidR="00D92CAC" w:rsidRPr="00F05F44">
        <w:rPr>
          <w:rFonts w:ascii="Verdana" w:hAnsi="Verdana" w:cs="URWClarendonTOTLig"/>
          <w:color w:val="000000" w:themeColor="text1"/>
        </w:rPr>
        <w:t xml:space="preserve">physical activities participants can also experience a range of cultural </w:t>
      </w:r>
      <w:r w:rsidR="00F05F44" w:rsidRPr="00F05F44">
        <w:rPr>
          <w:rFonts w:ascii="Verdana" w:hAnsi="Verdana" w:cs="URWClarendonTOTLig"/>
          <w:color w:val="000000" w:themeColor="text1"/>
        </w:rPr>
        <w:t xml:space="preserve">programmes including film making/podcasting. </w:t>
      </w:r>
    </w:p>
    <w:p w14:paraId="40DD4850" w14:textId="76779C5F" w:rsidR="00365553" w:rsidRDefault="00365553" w:rsidP="00365553">
      <w:pPr>
        <w:rPr>
          <w:rFonts w:ascii="Verdana" w:hAnsi="Verdana"/>
          <w:sz w:val="24"/>
          <w:szCs w:val="24"/>
        </w:rPr>
      </w:pPr>
      <w:r>
        <w:rPr>
          <w:rFonts w:ascii="Verdana" w:hAnsi="Verdana"/>
          <w:sz w:val="24"/>
          <w:szCs w:val="24"/>
        </w:rPr>
        <w:t xml:space="preserve">Article 31 – group activities, active </w:t>
      </w:r>
      <w:proofErr w:type="gramStart"/>
      <w:r>
        <w:rPr>
          <w:rFonts w:ascii="Verdana" w:hAnsi="Verdana"/>
          <w:sz w:val="24"/>
          <w:szCs w:val="24"/>
        </w:rPr>
        <w:t>and also</w:t>
      </w:r>
      <w:proofErr w:type="gramEnd"/>
      <w:r>
        <w:rPr>
          <w:rFonts w:ascii="Verdana" w:hAnsi="Verdana"/>
          <w:sz w:val="24"/>
          <w:szCs w:val="24"/>
        </w:rPr>
        <w:t xml:space="preserve"> cultural, filming, pod casting etc </w:t>
      </w:r>
    </w:p>
    <w:p w14:paraId="6585D2DA" w14:textId="77777777" w:rsidR="00260C7B" w:rsidRPr="00276076" w:rsidRDefault="00260C7B" w:rsidP="00B2484A">
      <w:pPr>
        <w:rPr>
          <w:rFonts w:cs="Arial"/>
          <w:b/>
          <w:bCs/>
          <w:sz w:val="24"/>
        </w:rPr>
      </w:pPr>
    </w:p>
    <w:p w14:paraId="58166F9E" w14:textId="77777777" w:rsidR="00276076" w:rsidRPr="00FF4A13" w:rsidRDefault="00276076" w:rsidP="00276076">
      <w:pPr>
        <w:pStyle w:val="ListParagraph"/>
        <w:numPr>
          <w:ilvl w:val="0"/>
          <w:numId w:val="13"/>
        </w:numPr>
        <w:spacing w:after="160" w:line="259" w:lineRule="auto"/>
        <w:rPr>
          <w:rFonts w:ascii="Verdana" w:hAnsi="Verdana"/>
          <w:b/>
          <w:bCs/>
        </w:rPr>
      </w:pPr>
      <w:r w:rsidRPr="00FF4A13">
        <w:rPr>
          <w:rFonts w:ascii="Verdana" w:hAnsi="Verdana"/>
          <w:b/>
          <w:bCs/>
        </w:rPr>
        <w:lastRenderedPageBreak/>
        <w:t>General measures of implementation</w:t>
      </w:r>
    </w:p>
    <w:p w14:paraId="7A1F4084" w14:textId="7DB65CE3" w:rsidR="00276076" w:rsidRPr="00FF4A13" w:rsidRDefault="00276076" w:rsidP="00276076">
      <w:pPr>
        <w:spacing w:after="160" w:line="259" w:lineRule="auto"/>
        <w:rPr>
          <w:rFonts w:ascii="Verdana" w:hAnsi="Verdana"/>
          <w:b/>
          <w:bCs/>
        </w:rPr>
      </w:pPr>
      <w:r w:rsidRPr="00FF4A13">
        <w:rPr>
          <w:rFonts w:ascii="Verdana" w:hAnsi="Verdana"/>
        </w:rPr>
        <w:br/>
      </w:r>
      <w:hyperlink r:id="rId37" w:anchor="art42" w:tooltip="The Convention on the Rights of the Child - Article 42" w:history="1">
        <w:r w:rsidRPr="00FF4A13">
          <w:rPr>
            <w:rStyle w:val="Hyperlink"/>
            <w:rFonts w:ascii="Verdana" w:hAnsi="Verdana"/>
            <w:color w:val="auto"/>
          </w:rPr>
          <w:t>Article 42</w:t>
        </w:r>
      </w:hyperlink>
      <w:r w:rsidRPr="00FF4A13">
        <w:rPr>
          <w:rFonts w:ascii="Verdana" w:hAnsi="Verdana"/>
        </w:rPr>
        <w:t> making Convention widely known</w:t>
      </w:r>
    </w:p>
    <w:p w14:paraId="754851D5" w14:textId="0BA6A4F9" w:rsidR="00855E89" w:rsidRPr="004F22D1" w:rsidRDefault="004F22D1" w:rsidP="00B2484A">
      <w:pPr>
        <w:rPr>
          <w:rFonts w:cs="Arial"/>
          <w:b/>
          <w:bCs/>
          <w:color w:val="000000" w:themeColor="text1"/>
          <w:sz w:val="24"/>
        </w:rPr>
      </w:pPr>
      <w:r w:rsidRPr="004F22D1">
        <w:rPr>
          <w:rFonts w:cs="Arial"/>
          <w:b/>
          <w:bCs/>
          <w:color w:val="000000" w:themeColor="text1"/>
          <w:sz w:val="24"/>
        </w:rPr>
        <w:t xml:space="preserve">POSITIVE </w:t>
      </w:r>
    </w:p>
    <w:p w14:paraId="146DFF46" w14:textId="6DF53B9B" w:rsidR="00273771" w:rsidRPr="008F5C26" w:rsidRDefault="004F22D1" w:rsidP="006B54DE">
      <w:pPr>
        <w:jc w:val="both"/>
        <w:rPr>
          <w:rFonts w:ascii="Verdana" w:hAnsi="Verdana" w:cs="Arial"/>
        </w:rPr>
      </w:pPr>
      <w:r w:rsidRPr="008F5C26">
        <w:rPr>
          <w:rFonts w:ascii="Verdana" w:hAnsi="Verdana" w:cs="Arial"/>
        </w:rPr>
        <w:t xml:space="preserve">Promoting children/young people’s rights is </w:t>
      </w:r>
      <w:r w:rsidR="002F0750" w:rsidRPr="008F5C26">
        <w:rPr>
          <w:rFonts w:ascii="Verdana" w:hAnsi="Verdana" w:cs="Arial"/>
        </w:rPr>
        <w:t>embedded in the Fit for Work programme. Information on rights is available</w:t>
      </w:r>
      <w:r w:rsidR="00434F69" w:rsidRPr="008F5C26">
        <w:rPr>
          <w:rFonts w:ascii="Verdana" w:hAnsi="Verdana" w:cs="Arial"/>
        </w:rPr>
        <w:t xml:space="preserve"> within induction packs</w:t>
      </w:r>
      <w:r w:rsidR="002F0750" w:rsidRPr="008F5C26">
        <w:rPr>
          <w:rFonts w:ascii="Verdana" w:hAnsi="Verdana" w:cs="Arial"/>
        </w:rPr>
        <w:t xml:space="preserve"> in </w:t>
      </w:r>
      <w:r w:rsidR="003F793F" w:rsidRPr="008F5C26">
        <w:rPr>
          <w:rFonts w:ascii="Verdana" w:hAnsi="Verdana" w:cs="Arial"/>
        </w:rPr>
        <w:t xml:space="preserve">various formats taking into consideration additional needs. </w:t>
      </w:r>
      <w:r w:rsidR="00374239" w:rsidRPr="008F5C26">
        <w:rPr>
          <w:rFonts w:ascii="Verdana" w:hAnsi="Verdana" w:cs="Arial"/>
        </w:rPr>
        <w:t xml:space="preserve">Children and young people have ongoing opportunities to discuss rights </w:t>
      </w:r>
      <w:r w:rsidR="0076482B" w:rsidRPr="008F5C26">
        <w:rPr>
          <w:rFonts w:ascii="Verdana" w:hAnsi="Verdana" w:cs="Arial"/>
        </w:rPr>
        <w:t>helping them to understand the decision</w:t>
      </w:r>
      <w:r w:rsidR="00684EDB" w:rsidRPr="008F5C26">
        <w:rPr>
          <w:rFonts w:ascii="Verdana" w:hAnsi="Verdana" w:cs="Arial"/>
        </w:rPr>
        <w:t>-</w:t>
      </w:r>
      <w:r w:rsidR="0076482B" w:rsidRPr="008F5C26">
        <w:rPr>
          <w:rFonts w:ascii="Verdana" w:hAnsi="Verdana" w:cs="Arial"/>
        </w:rPr>
        <w:t>making processes impacting upon their lives. S</w:t>
      </w:r>
      <w:r w:rsidR="00684EDB" w:rsidRPr="008F5C26">
        <w:rPr>
          <w:rFonts w:ascii="Verdana" w:hAnsi="Verdana" w:cs="Arial"/>
        </w:rPr>
        <w:t>ervice staff attend rights-based training and have access to a Barnardo’s Rights Rep Network to share</w:t>
      </w:r>
      <w:r w:rsidR="006B54DE" w:rsidRPr="008F5C26">
        <w:rPr>
          <w:rFonts w:ascii="Verdana" w:hAnsi="Verdana" w:cs="Arial"/>
        </w:rPr>
        <w:t xml:space="preserve"> knowledge, practice and experience. </w:t>
      </w:r>
    </w:p>
    <w:p w14:paraId="13A4C4DC" w14:textId="5509576E" w:rsidR="00EA2B48" w:rsidRPr="00273771" w:rsidRDefault="00EA2B48" w:rsidP="00273771">
      <w:pPr>
        <w:pStyle w:val="Heading1"/>
        <w:rPr>
          <w:rFonts w:ascii="Arial" w:eastAsia="Times New Roman" w:hAnsi="Arial" w:cs="Arial"/>
        </w:rPr>
      </w:pPr>
      <w:bookmarkStart w:id="4" w:name="_Toc87547704"/>
      <w:r w:rsidRPr="00273771">
        <w:rPr>
          <w:rFonts w:ascii="Arial" w:eastAsia="Times New Roman" w:hAnsi="Arial" w:cs="Arial"/>
        </w:rPr>
        <w:t>3. Will there be different impacts on different groups of children and young people?</w:t>
      </w:r>
      <w:bookmarkEnd w:id="4"/>
    </w:p>
    <w:p w14:paraId="1844AF4C" w14:textId="5937E4FE" w:rsidR="00EC48FE" w:rsidRPr="00DC7F76" w:rsidRDefault="00EC48FE" w:rsidP="00DC7F76">
      <w:pPr>
        <w:spacing w:after="0"/>
        <w:jc w:val="both"/>
        <w:rPr>
          <w:rFonts w:ascii="Verdana" w:hAnsi="Verdana" w:cs="Arial"/>
          <w:color w:val="000000" w:themeColor="text1"/>
        </w:rPr>
      </w:pPr>
    </w:p>
    <w:p w14:paraId="31193B2A" w14:textId="0AA738F1" w:rsidR="00DB1193" w:rsidRPr="00DC7F76" w:rsidRDefault="00EC48FE" w:rsidP="00DC7F76">
      <w:pPr>
        <w:spacing w:after="0"/>
        <w:jc w:val="both"/>
        <w:rPr>
          <w:rFonts w:ascii="Verdana" w:hAnsi="Verdana" w:cs="Arial"/>
          <w:color w:val="000000" w:themeColor="text1"/>
        </w:rPr>
      </w:pPr>
      <w:r w:rsidRPr="00DC7F76">
        <w:rPr>
          <w:rFonts w:ascii="Verdana" w:hAnsi="Verdana" w:cs="Arial"/>
          <w:color w:val="000000" w:themeColor="text1"/>
        </w:rPr>
        <w:t>Children and young people aged 15-17 will be impacted by Fit for Work through Cashback</w:t>
      </w:r>
      <w:r w:rsidR="00DB1193" w:rsidRPr="00DC7F76">
        <w:rPr>
          <w:rFonts w:ascii="Verdana" w:hAnsi="Verdana" w:cs="Arial"/>
          <w:color w:val="000000" w:themeColor="text1"/>
        </w:rPr>
        <w:t xml:space="preserve">. </w:t>
      </w:r>
      <w:r w:rsidR="000F7303" w:rsidRPr="00DC7F76">
        <w:rPr>
          <w:rFonts w:ascii="Verdana" w:hAnsi="Verdana" w:cs="Arial"/>
          <w:color w:val="000000" w:themeColor="text1"/>
        </w:rPr>
        <w:t xml:space="preserve">As the programme is aimed at supporting children and young people </w:t>
      </w:r>
      <w:r w:rsidR="007921A5" w:rsidRPr="00DC7F76">
        <w:rPr>
          <w:rFonts w:ascii="Verdana" w:hAnsi="Verdana" w:cs="Arial"/>
          <w:color w:val="000000" w:themeColor="text1"/>
        </w:rPr>
        <w:t xml:space="preserve">at transition stage from school it is not targeted or relevant for </w:t>
      </w:r>
      <w:r w:rsidR="00234F9D" w:rsidRPr="00DC7F76">
        <w:rPr>
          <w:rFonts w:ascii="Verdana" w:hAnsi="Verdana" w:cs="Arial"/>
          <w:color w:val="000000" w:themeColor="text1"/>
        </w:rPr>
        <w:t>children aged under 15.</w:t>
      </w:r>
      <w:r w:rsidR="003313AC" w:rsidRPr="00DC7F76">
        <w:rPr>
          <w:rFonts w:ascii="Verdana" w:hAnsi="Verdana" w:cs="Arial"/>
          <w:color w:val="000000" w:themeColor="text1"/>
        </w:rPr>
        <w:t xml:space="preserve"> </w:t>
      </w:r>
      <w:r w:rsidR="007D505A" w:rsidRPr="00DC7F76">
        <w:rPr>
          <w:rFonts w:ascii="Verdana" w:hAnsi="Verdana" w:cs="Arial"/>
          <w:color w:val="000000" w:themeColor="text1"/>
        </w:rPr>
        <w:t>The programme is not targeted at any groups of children and or young people in relation to protected characteristics</w:t>
      </w:r>
      <w:r w:rsidR="004E2FAF" w:rsidRPr="00DC7F76">
        <w:rPr>
          <w:rFonts w:ascii="Verdana" w:hAnsi="Verdana" w:cs="Arial"/>
          <w:color w:val="000000" w:themeColor="text1"/>
        </w:rPr>
        <w:t xml:space="preserve"> apart from the age criteria.</w:t>
      </w:r>
      <w:r w:rsidR="00F30443" w:rsidRPr="00DC7F76">
        <w:rPr>
          <w:rFonts w:ascii="Verdana" w:hAnsi="Verdana" w:cs="Arial"/>
          <w:color w:val="000000" w:themeColor="text1"/>
        </w:rPr>
        <w:t xml:space="preserve"> </w:t>
      </w:r>
      <w:r w:rsidR="003D595C" w:rsidRPr="00DC7F76">
        <w:rPr>
          <w:rFonts w:ascii="Verdana" w:hAnsi="Verdana" w:cs="Arial"/>
          <w:color w:val="000000" w:themeColor="text1"/>
        </w:rPr>
        <w:t xml:space="preserve">The Fit for Work programme has been funded </w:t>
      </w:r>
      <w:r w:rsidR="00741B62" w:rsidRPr="00DC7F76">
        <w:rPr>
          <w:rFonts w:ascii="Verdana" w:hAnsi="Verdana" w:cs="Arial"/>
          <w:color w:val="000000" w:themeColor="text1"/>
        </w:rPr>
        <w:t>to work with children and young people with</w:t>
      </w:r>
      <w:r w:rsidR="00FA50FF" w:rsidRPr="00DC7F76">
        <w:rPr>
          <w:rFonts w:ascii="Verdana" w:hAnsi="Verdana" w:cs="Arial"/>
          <w:color w:val="000000" w:themeColor="text1"/>
        </w:rPr>
        <w:t xml:space="preserve"> one or more of</w:t>
      </w:r>
      <w:r w:rsidR="00741B62" w:rsidRPr="00DC7F76">
        <w:rPr>
          <w:rFonts w:ascii="Verdana" w:hAnsi="Verdana" w:cs="Arial"/>
          <w:color w:val="000000" w:themeColor="text1"/>
        </w:rPr>
        <w:t xml:space="preserve"> the following social </w:t>
      </w:r>
      <w:r w:rsidR="00021DA3" w:rsidRPr="00DC7F76">
        <w:rPr>
          <w:rFonts w:ascii="Verdana" w:hAnsi="Verdana" w:cs="Arial"/>
          <w:color w:val="000000" w:themeColor="text1"/>
        </w:rPr>
        <w:t>circumstances:</w:t>
      </w:r>
    </w:p>
    <w:p w14:paraId="36212AE1" w14:textId="3176BD66" w:rsidR="003D595C" w:rsidRPr="00DC7F76" w:rsidRDefault="003D595C" w:rsidP="00DC7F76">
      <w:pPr>
        <w:spacing w:after="0"/>
        <w:jc w:val="both"/>
        <w:rPr>
          <w:rFonts w:ascii="Verdana" w:hAnsi="Verdana" w:cs="Arial"/>
          <w:color w:val="000000" w:themeColor="text1"/>
        </w:rPr>
      </w:pPr>
    </w:p>
    <w:p w14:paraId="43FE914E" w14:textId="77777777" w:rsidR="003D595C" w:rsidRPr="00DC7F76" w:rsidRDefault="003D595C" w:rsidP="00DC7F76">
      <w:pPr>
        <w:pStyle w:val="NormalWeb"/>
        <w:numPr>
          <w:ilvl w:val="0"/>
          <w:numId w:val="12"/>
        </w:numPr>
        <w:jc w:val="both"/>
        <w:rPr>
          <w:rFonts w:ascii="Verdana" w:eastAsia="Times New Roman" w:hAnsi="Verdana" w:cs="Segoe UI"/>
          <w:color w:val="000000" w:themeColor="text1"/>
          <w:sz w:val="22"/>
          <w:szCs w:val="22"/>
          <w:lang w:eastAsia="en-GB"/>
        </w:rPr>
      </w:pPr>
      <w:r w:rsidRPr="00DC7F76">
        <w:rPr>
          <w:rFonts w:ascii="Verdana" w:eastAsia="Times New Roman" w:hAnsi="Verdana" w:cs="Segoe UI"/>
          <w:color w:val="000000" w:themeColor="text1"/>
          <w:sz w:val="22"/>
          <w:szCs w:val="22"/>
          <w:lang w:eastAsia="en-GB"/>
        </w:rPr>
        <w:t xml:space="preserve">at risk of being involved in antisocial behaviour, offending/re-offending. </w:t>
      </w:r>
    </w:p>
    <w:p w14:paraId="181928B7" w14:textId="77777777" w:rsidR="003D595C" w:rsidRPr="00DC7F76" w:rsidRDefault="003D595C" w:rsidP="00DC7F76">
      <w:pPr>
        <w:pStyle w:val="NormalWeb"/>
        <w:numPr>
          <w:ilvl w:val="0"/>
          <w:numId w:val="12"/>
        </w:numPr>
        <w:jc w:val="both"/>
        <w:rPr>
          <w:rFonts w:ascii="Verdana" w:eastAsia="Times New Roman" w:hAnsi="Verdana" w:cs="Segoe UI"/>
          <w:color w:val="000000" w:themeColor="text1"/>
          <w:sz w:val="22"/>
          <w:szCs w:val="22"/>
          <w:lang w:eastAsia="en-GB"/>
        </w:rPr>
      </w:pPr>
      <w:r w:rsidRPr="00DC7F76">
        <w:rPr>
          <w:rFonts w:ascii="Verdana" w:eastAsia="Times New Roman" w:hAnsi="Verdana" w:cs="Segoe UI"/>
          <w:color w:val="000000" w:themeColor="text1"/>
          <w:sz w:val="22"/>
          <w:szCs w:val="22"/>
          <w:lang w:eastAsia="en-GB"/>
        </w:rPr>
        <w:t xml:space="preserve">Who are unemployed and not in education or </w:t>
      </w:r>
      <w:proofErr w:type="gramStart"/>
      <w:r w:rsidRPr="00DC7F76">
        <w:rPr>
          <w:rFonts w:ascii="Verdana" w:eastAsia="Times New Roman" w:hAnsi="Verdana" w:cs="Segoe UI"/>
          <w:color w:val="000000" w:themeColor="text1"/>
          <w:sz w:val="22"/>
          <w:szCs w:val="22"/>
          <w:lang w:eastAsia="en-GB"/>
        </w:rPr>
        <w:t>training.</w:t>
      </w:r>
      <w:proofErr w:type="gramEnd"/>
      <w:r w:rsidRPr="00DC7F76">
        <w:rPr>
          <w:rFonts w:ascii="Verdana" w:eastAsia="Times New Roman" w:hAnsi="Verdana" w:cs="Segoe UI"/>
          <w:color w:val="000000" w:themeColor="text1"/>
          <w:sz w:val="22"/>
          <w:szCs w:val="22"/>
          <w:lang w:eastAsia="en-GB"/>
        </w:rPr>
        <w:t xml:space="preserve"> </w:t>
      </w:r>
    </w:p>
    <w:p w14:paraId="183BC3FB" w14:textId="77777777" w:rsidR="003D595C" w:rsidRPr="00DC7F76" w:rsidRDefault="003D595C" w:rsidP="00DC7F76">
      <w:pPr>
        <w:pStyle w:val="NormalWeb"/>
        <w:numPr>
          <w:ilvl w:val="0"/>
          <w:numId w:val="12"/>
        </w:numPr>
        <w:jc w:val="both"/>
        <w:rPr>
          <w:rFonts w:ascii="Verdana" w:eastAsia="Times New Roman" w:hAnsi="Verdana" w:cs="Segoe UI"/>
          <w:color w:val="000000" w:themeColor="text1"/>
          <w:sz w:val="22"/>
          <w:szCs w:val="22"/>
          <w:lang w:eastAsia="en-GB"/>
        </w:rPr>
      </w:pPr>
      <w:r w:rsidRPr="00DC7F76">
        <w:rPr>
          <w:rFonts w:ascii="Verdana" w:eastAsia="Times New Roman" w:hAnsi="Verdana" w:cs="Segoe UI"/>
          <w:color w:val="000000" w:themeColor="text1"/>
          <w:sz w:val="22"/>
          <w:szCs w:val="22"/>
          <w:lang w:eastAsia="en-GB"/>
        </w:rPr>
        <w:t xml:space="preserve">Living in areas of deprivation. </w:t>
      </w:r>
    </w:p>
    <w:p w14:paraId="4B98B23B" w14:textId="77777777" w:rsidR="00726745" w:rsidRPr="00DC7F76" w:rsidRDefault="00726745" w:rsidP="00DC7F76">
      <w:pPr>
        <w:spacing w:after="0"/>
        <w:jc w:val="both"/>
        <w:rPr>
          <w:rFonts w:ascii="Verdana" w:hAnsi="Verdana" w:cs="Arial"/>
          <w:color w:val="000000" w:themeColor="text1"/>
        </w:rPr>
      </w:pPr>
    </w:p>
    <w:p w14:paraId="1FF729E1" w14:textId="76B95E72" w:rsidR="00273771" w:rsidRPr="00DC7F76" w:rsidRDefault="001F22A2" w:rsidP="00DC7F76">
      <w:pPr>
        <w:spacing w:after="0"/>
        <w:jc w:val="both"/>
        <w:rPr>
          <w:rFonts w:ascii="Verdana" w:hAnsi="Verdana" w:cs="Arial"/>
          <w:color w:val="000000" w:themeColor="text1"/>
        </w:rPr>
      </w:pPr>
      <w:r w:rsidRPr="00DC7F76">
        <w:rPr>
          <w:rFonts w:ascii="Verdana" w:hAnsi="Verdana" w:cs="Arial"/>
          <w:color w:val="000000" w:themeColor="text1"/>
        </w:rPr>
        <w:t>There are no competing inte</w:t>
      </w:r>
      <w:r w:rsidR="00A3489C" w:rsidRPr="00DC7F76">
        <w:rPr>
          <w:rFonts w:ascii="Verdana" w:hAnsi="Verdana" w:cs="Arial"/>
          <w:color w:val="000000" w:themeColor="text1"/>
        </w:rPr>
        <w:t xml:space="preserve">rests between any </w:t>
      </w:r>
      <w:r w:rsidR="00396822" w:rsidRPr="00DC7F76">
        <w:rPr>
          <w:rFonts w:ascii="Verdana" w:hAnsi="Verdana" w:cs="Arial"/>
          <w:color w:val="000000" w:themeColor="text1"/>
        </w:rPr>
        <w:t xml:space="preserve">identifiable groups of children or young people participating </w:t>
      </w:r>
      <w:r w:rsidR="007D07AF" w:rsidRPr="00DC7F76">
        <w:rPr>
          <w:rFonts w:ascii="Verdana" w:hAnsi="Verdana" w:cs="Arial"/>
          <w:color w:val="000000" w:themeColor="text1"/>
        </w:rPr>
        <w:t xml:space="preserve">in the Fit for Work programme. </w:t>
      </w:r>
    </w:p>
    <w:p w14:paraId="27095B7D" w14:textId="77777777" w:rsidR="00273771" w:rsidRDefault="00273771" w:rsidP="00EA2B48">
      <w:pPr>
        <w:spacing w:after="0"/>
        <w:rPr>
          <w:rFonts w:cs="Arial"/>
          <w:sz w:val="24"/>
        </w:rPr>
      </w:pPr>
    </w:p>
    <w:p w14:paraId="2D1E1258" w14:textId="093B3988" w:rsidR="00EA2B48" w:rsidRPr="00273771" w:rsidRDefault="00EA2B48" w:rsidP="00273771">
      <w:pPr>
        <w:pStyle w:val="Heading1"/>
        <w:rPr>
          <w:rFonts w:eastAsia="Times New Roman" w:cs="Arial"/>
        </w:rPr>
      </w:pPr>
      <w:bookmarkStart w:id="5" w:name="_Toc87547705"/>
      <w:r w:rsidRPr="00273771">
        <w:rPr>
          <w:rFonts w:ascii="Arial" w:eastAsia="Times New Roman" w:hAnsi="Arial" w:cs="Arial"/>
        </w:rPr>
        <w:t>4. If a negative impact is assessed for any area of rights or any group of children and young people, can you explain why this is necessary and proportionate? What options have you considered to modify the proposal, or mitigate the impact?</w:t>
      </w:r>
      <w:bookmarkEnd w:id="5"/>
    </w:p>
    <w:p w14:paraId="1EB2794A" w14:textId="0AC049DE" w:rsidR="00EA2B48" w:rsidRDefault="00EA2B48" w:rsidP="00273771">
      <w:pPr>
        <w:spacing w:after="0"/>
        <w:rPr>
          <w:rFonts w:cs="Arial"/>
          <w:sz w:val="24"/>
        </w:rPr>
      </w:pPr>
    </w:p>
    <w:p w14:paraId="0DDE7EC7" w14:textId="668C9F7C" w:rsidR="00F7023E" w:rsidRPr="0084653A" w:rsidRDefault="00F7023E" w:rsidP="0084653A">
      <w:pPr>
        <w:spacing w:after="0"/>
        <w:jc w:val="both"/>
        <w:rPr>
          <w:rFonts w:ascii="Verdana" w:hAnsi="Verdana" w:cs="Arial"/>
          <w:color w:val="000000" w:themeColor="text1"/>
        </w:rPr>
      </w:pPr>
      <w:r w:rsidRPr="0084653A">
        <w:rPr>
          <w:rFonts w:ascii="Verdana" w:hAnsi="Verdana" w:cs="Arial"/>
          <w:color w:val="000000" w:themeColor="text1"/>
        </w:rPr>
        <w:t xml:space="preserve">The Fit for Work programme does not have any negative </w:t>
      </w:r>
      <w:r w:rsidR="00D6058C" w:rsidRPr="0084653A">
        <w:rPr>
          <w:rFonts w:ascii="Verdana" w:hAnsi="Verdana" w:cs="Arial"/>
          <w:color w:val="000000" w:themeColor="text1"/>
        </w:rPr>
        <w:t xml:space="preserve">impact upon the rights of any groups of children and/or young people. </w:t>
      </w:r>
    </w:p>
    <w:p w14:paraId="6DC603BC" w14:textId="608A345D" w:rsidR="00F7023E" w:rsidRDefault="00F7023E" w:rsidP="00273771">
      <w:pPr>
        <w:spacing w:after="0"/>
        <w:rPr>
          <w:rFonts w:cs="Arial"/>
          <w:sz w:val="24"/>
        </w:rPr>
      </w:pPr>
    </w:p>
    <w:p w14:paraId="3107B15F" w14:textId="6863DC02" w:rsidR="00F7023E" w:rsidRDefault="00F7023E" w:rsidP="00273771">
      <w:pPr>
        <w:spacing w:after="0"/>
        <w:rPr>
          <w:rFonts w:cs="Arial"/>
          <w:sz w:val="24"/>
        </w:rPr>
      </w:pPr>
    </w:p>
    <w:p w14:paraId="59FC187C" w14:textId="77777777" w:rsidR="0084653A" w:rsidRDefault="0084653A" w:rsidP="00273771">
      <w:pPr>
        <w:spacing w:after="0"/>
        <w:rPr>
          <w:rFonts w:cs="Arial"/>
          <w:sz w:val="24"/>
        </w:rPr>
      </w:pPr>
    </w:p>
    <w:p w14:paraId="3DA985FD" w14:textId="5C032084" w:rsidR="00EA2B48" w:rsidRPr="00273771" w:rsidRDefault="00EA2B48" w:rsidP="00273771">
      <w:pPr>
        <w:pStyle w:val="Heading1"/>
        <w:rPr>
          <w:rFonts w:ascii="Arial" w:eastAsia="Times New Roman" w:hAnsi="Arial" w:cs="Arial"/>
        </w:rPr>
      </w:pPr>
      <w:bookmarkStart w:id="6" w:name="_Toc87547706"/>
      <w:r w:rsidRPr="00273771">
        <w:rPr>
          <w:rFonts w:ascii="Arial" w:eastAsia="Times New Roman" w:hAnsi="Arial" w:cs="Arial"/>
        </w:rPr>
        <w:lastRenderedPageBreak/>
        <w:t>5. How will the policy/measure give better or further effect to the implementation of the UNCRC in Scotland?</w:t>
      </w:r>
      <w:bookmarkEnd w:id="6"/>
    </w:p>
    <w:p w14:paraId="17DED5F3" w14:textId="34CDC71D" w:rsidR="00D6058C" w:rsidRPr="00BE16DA" w:rsidRDefault="00D6058C">
      <w:pPr>
        <w:spacing w:after="0"/>
        <w:rPr>
          <w:rFonts w:cs="Arial"/>
          <w:color w:val="FF0000"/>
          <w:sz w:val="24"/>
        </w:rPr>
      </w:pPr>
    </w:p>
    <w:p w14:paraId="555C81F2" w14:textId="748C40A4" w:rsidR="00D6058C" w:rsidRPr="00093156" w:rsidRDefault="009B2F47" w:rsidP="00093156">
      <w:pPr>
        <w:spacing w:after="0"/>
        <w:jc w:val="both"/>
        <w:rPr>
          <w:rFonts w:ascii="Verdana" w:hAnsi="Verdana" w:cs="Arial"/>
          <w:color w:val="000000" w:themeColor="text1"/>
        </w:rPr>
      </w:pPr>
      <w:r w:rsidRPr="00093156">
        <w:rPr>
          <w:rFonts w:ascii="Verdana" w:hAnsi="Verdana" w:cs="Arial"/>
          <w:color w:val="000000" w:themeColor="text1"/>
        </w:rPr>
        <w:t>Th</w:t>
      </w:r>
      <w:r w:rsidR="00BE16DA" w:rsidRPr="00093156">
        <w:rPr>
          <w:rFonts w:ascii="Verdana" w:hAnsi="Verdana" w:cs="Arial"/>
          <w:color w:val="000000" w:themeColor="text1"/>
        </w:rPr>
        <w:t>e</w:t>
      </w:r>
      <w:r w:rsidRPr="00093156">
        <w:rPr>
          <w:rFonts w:ascii="Verdana" w:hAnsi="Verdana" w:cs="Arial"/>
          <w:color w:val="000000" w:themeColor="text1"/>
        </w:rPr>
        <w:t xml:space="preserve"> fit for Work programme works directly with children and young people who are often the most disadvantaged and </w:t>
      </w:r>
      <w:r w:rsidR="00EE33E2" w:rsidRPr="00093156">
        <w:rPr>
          <w:rFonts w:ascii="Verdana" w:hAnsi="Verdana" w:cs="Arial"/>
          <w:color w:val="000000" w:themeColor="text1"/>
        </w:rPr>
        <w:t xml:space="preserve">easy to ignore. The programme will have a significant impact in supporting these vulnerable </w:t>
      </w:r>
      <w:r w:rsidR="00BE16DA" w:rsidRPr="00093156">
        <w:rPr>
          <w:rFonts w:ascii="Verdana" w:hAnsi="Verdana" w:cs="Arial"/>
          <w:color w:val="000000" w:themeColor="text1"/>
        </w:rPr>
        <w:t xml:space="preserve">children and young people to understand and uptake their rights. The programme will also provide the children and young people with increased opportunities to </w:t>
      </w:r>
      <w:proofErr w:type="gramStart"/>
      <w:r w:rsidR="00580122" w:rsidRPr="00093156">
        <w:rPr>
          <w:rFonts w:ascii="Verdana" w:hAnsi="Verdana" w:cs="Arial"/>
          <w:color w:val="000000" w:themeColor="text1"/>
        </w:rPr>
        <w:t>enter into</w:t>
      </w:r>
      <w:proofErr w:type="gramEnd"/>
      <w:r w:rsidR="00580122" w:rsidRPr="00093156">
        <w:rPr>
          <w:rFonts w:ascii="Verdana" w:hAnsi="Verdana" w:cs="Arial"/>
          <w:color w:val="000000" w:themeColor="text1"/>
        </w:rPr>
        <w:t xml:space="preserve"> positive destinations after </w:t>
      </w:r>
      <w:r w:rsidR="001E7E63">
        <w:rPr>
          <w:rFonts w:ascii="Verdana" w:hAnsi="Verdana" w:cs="Arial"/>
          <w:color w:val="000000" w:themeColor="text1"/>
        </w:rPr>
        <w:t xml:space="preserve">their transition from </w:t>
      </w:r>
      <w:r w:rsidR="005D6288" w:rsidRPr="00093156">
        <w:rPr>
          <w:rFonts w:ascii="Verdana" w:hAnsi="Verdana" w:cs="Arial"/>
          <w:color w:val="000000" w:themeColor="text1"/>
        </w:rPr>
        <w:t xml:space="preserve">secondary school education. </w:t>
      </w:r>
    </w:p>
    <w:p w14:paraId="17B2FB63" w14:textId="77777777" w:rsidR="00A807FD" w:rsidRPr="00273771" w:rsidRDefault="00A807FD">
      <w:pPr>
        <w:spacing w:after="0"/>
        <w:rPr>
          <w:rFonts w:cs="Arial"/>
          <w:sz w:val="24"/>
        </w:rPr>
      </w:pPr>
    </w:p>
    <w:p w14:paraId="7A0BCAAE" w14:textId="6BEEF543" w:rsidR="00A807FD" w:rsidRPr="00273771" w:rsidRDefault="0050408F" w:rsidP="00273771">
      <w:pPr>
        <w:pStyle w:val="Heading1"/>
        <w:rPr>
          <w:rFonts w:ascii="Arial" w:eastAsia="Times New Roman" w:hAnsi="Arial" w:cs="Arial"/>
        </w:rPr>
      </w:pPr>
      <w:bookmarkStart w:id="7" w:name="_Toc87547707"/>
      <w:r w:rsidRPr="00273771">
        <w:rPr>
          <w:rFonts w:ascii="Arial" w:eastAsia="Times New Roman" w:hAnsi="Arial" w:cs="Arial"/>
        </w:rPr>
        <w:t>6</w:t>
      </w:r>
      <w:r w:rsidR="00A807FD" w:rsidRPr="00273771">
        <w:rPr>
          <w:rFonts w:ascii="Arial" w:eastAsia="Times New Roman" w:hAnsi="Arial" w:cs="Arial"/>
        </w:rPr>
        <w:t>. How have you consulted with relevant stakeholders, including involving children and young people in the development of the policy/measure?</w:t>
      </w:r>
      <w:bookmarkEnd w:id="7"/>
    </w:p>
    <w:p w14:paraId="127F4A87" w14:textId="0FC0CEC1" w:rsidR="00EA2B48" w:rsidRDefault="00EA2B48" w:rsidP="00273771">
      <w:pPr>
        <w:rPr>
          <w:rFonts w:cs="Arial"/>
          <w:sz w:val="24"/>
        </w:rPr>
      </w:pPr>
    </w:p>
    <w:p w14:paraId="1DFCE83D" w14:textId="7E94AE7F" w:rsidR="00273771" w:rsidRPr="002C44D3" w:rsidRDefault="00D00A4C" w:rsidP="002C44D3">
      <w:pPr>
        <w:jc w:val="both"/>
        <w:rPr>
          <w:rFonts w:ascii="Verdana" w:hAnsi="Verdana" w:cs="Arial"/>
          <w:color w:val="000000" w:themeColor="text1"/>
        </w:rPr>
      </w:pPr>
      <w:r w:rsidRPr="002C44D3">
        <w:rPr>
          <w:rFonts w:ascii="Verdana" w:hAnsi="Verdana" w:cs="Arial"/>
          <w:color w:val="000000" w:themeColor="text1"/>
        </w:rPr>
        <w:t>Young people’s participation is at the core of Barnardo’s Work’s approach to policy and practice.</w:t>
      </w:r>
      <w:r w:rsidR="00A41061" w:rsidRPr="002C44D3">
        <w:rPr>
          <w:rFonts w:ascii="Verdana" w:hAnsi="Verdana" w:cs="Arial"/>
          <w:color w:val="000000" w:themeColor="text1"/>
        </w:rPr>
        <w:t xml:space="preserve"> </w:t>
      </w:r>
      <w:r w:rsidR="001E22B3" w:rsidRPr="002C44D3">
        <w:rPr>
          <w:rFonts w:ascii="Verdana" w:hAnsi="Verdana" w:cs="Arial"/>
          <w:color w:val="000000" w:themeColor="text1"/>
        </w:rPr>
        <w:t xml:space="preserve">The structure of </w:t>
      </w:r>
      <w:r w:rsidR="00C2367C" w:rsidRPr="002C44D3">
        <w:rPr>
          <w:rFonts w:ascii="Verdana" w:hAnsi="Verdana" w:cs="Arial"/>
          <w:color w:val="000000" w:themeColor="text1"/>
        </w:rPr>
        <w:t xml:space="preserve">the Fit for Work </w:t>
      </w:r>
      <w:r w:rsidR="00735278" w:rsidRPr="002C44D3">
        <w:rPr>
          <w:rFonts w:ascii="Verdana" w:hAnsi="Verdana" w:cs="Arial"/>
          <w:color w:val="000000" w:themeColor="text1"/>
        </w:rPr>
        <w:t xml:space="preserve">programme has been designed, developed and shaped through consultation with young people. </w:t>
      </w:r>
      <w:r w:rsidR="009F6B96" w:rsidRPr="002C44D3">
        <w:rPr>
          <w:rFonts w:ascii="Verdana" w:hAnsi="Verdana" w:cs="Arial"/>
          <w:color w:val="000000" w:themeColor="text1"/>
        </w:rPr>
        <w:t xml:space="preserve">A process of ongoing review and evaluation ensures that young people’s views continue to ensure that the programme </w:t>
      </w:r>
      <w:r w:rsidR="00C64632" w:rsidRPr="002C44D3">
        <w:rPr>
          <w:rFonts w:ascii="Verdana" w:hAnsi="Verdana" w:cs="Arial"/>
          <w:color w:val="000000" w:themeColor="text1"/>
        </w:rPr>
        <w:t xml:space="preserve">is rights focused </w:t>
      </w:r>
      <w:r w:rsidR="00450676" w:rsidRPr="002C44D3">
        <w:rPr>
          <w:rFonts w:ascii="Verdana" w:hAnsi="Verdana" w:cs="Arial"/>
          <w:color w:val="000000" w:themeColor="text1"/>
        </w:rPr>
        <w:t xml:space="preserve">and meets the individual needs of participants. </w:t>
      </w:r>
    </w:p>
    <w:p w14:paraId="1852BCF5" w14:textId="27A711B8" w:rsidR="00EA2B48" w:rsidRPr="00273771" w:rsidRDefault="0050408F" w:rsidP="00273771">
      <w:pPr>
        <w:pStyle w:val="Heading1"/>
        <w:rPr>
          <w:rFonts w:eastAsia="Times New Roman" w:cs="Arial"/>
        </w:rPr>
      </w:pPr>
      <w:bookmarkStart w:id="8" w:name="_Toc87547708"/>
      <w:r w:rsidRPr="00273771">
        <w:rPr>
          <w:rFonts w:ascii="Arial" w:eastAsia="Times New Roman" w:hAnsi="Arial" w:cs="Arial"/>
        </w:rPr>
        <w:t>7</w:t>
      </w:r>
      <w:r w:rsidR="00EA2B48" w:rsidRPr="00472A69">
        <w:rPr>
          <w:rFonts w:eastAsia="Times New Roman" w:cs="Arial"/>
        </w:rPr>
        <w:t xml:space="preserve">. </w:t>
      </w:r>
      <w:r w:rsidR="0089791F" w:rsidRPr="00273771">
        <w:rPr>
          <w:rFonts w:ascii="Arial" w:eastAsia="Times New Roman" w:hAnsi="Arial" w:cs="Arial"/>
        </w:rPr>
        <w:t xml:space="preserve">What evidence have </w:t>
      </w:r>
      <w:r w:rsidR="00EA2B48" w:rsidRPr="00273771">
        <w:rPr>
          <w:rFonts w:ascii="Arial" w:eastAsia="Times New Roman" w:hAnsi="Arial" w:cs="Arial"/>
        </w:rPr>
        <w:t>you used to inform</w:t>
      </w:r>
      <w:r w:rsidR="00EA2B48" w:rsidRPr="00273771" w:rsidDel="00EA2B48">
        <w:rPr>
          <w:rFonts w:ascii="Arial" w:eastAsia="Times New Roman" w:hAnsi="Arial" w:cs="Arial"/>
        </w:rPr>
        <w:t xml:space="preserve"> </w:t>
      </w:r>
      <w:r w:rsidR="00EB5BA8" w:rsidRPr="00273771">
        <w:rPr>
          <w:rFonts w:ascii="Arial" w:eastAsia="Times New Roman" w:hAnsi="Arial" w:cs="Arial"/>
        </w:rPr>
        <w:t>your assessment?</w:t>
      </w:r>
      <w:bookmarkEnd w:id="8"/>
      <w:r w:rsidR="00EA2B48" w:rsidRPr="00273771" w:rsidDel="00EA2B48">
        <w:rPr>
          <w:rFonts w:ascii="Arial" w:eastAsia="Times New Roman" w:hAnsi="Arial" w:cs="Arial"/>
        </w:rPr>
        <w:t xml:space="preserve"> </w:t>
      </w:r>
    </w:p>
    <w:p w14:paraId="39D8D524" w14:textId="2356C547" w:rsidR="00B5126C" w:rsidRDefault="00B5126C" w:rsidP="00D036E4">
      <w:pPr>
        <w:rPr>
          <w:rFonts w:cs="Arial"/>
          <w:sz w:val="24"/>
        </w:rPr>
      </w:pPr>
    </w:p>
    <w:p w14:paraId="44A8E516" w14:textId="1FBAEBC4" w:rsidR="00CC434A" w:rsidRPr="00ED4672" w:rsidRDefault="0085659D" w:rsidP="00ED4672">
      <w:pPr>
        <w:jc w:val="both"/>
        <w:rPr>
          <w:rFonts w:ascii="Verdana" w:hAnsi="Verdana" w:cs="Arial"/>
        </w:rPr>
      </w:pPr>
      <w:r w:rsidRPr="00ED4672">
        <w:rPr>
          <w:rFonts w:ascii="Verdana" w:hAnsi="Verdana" w:cs="Arial"/>
        </w:rPr>
        <w:t>Feedback</w:t>
      </w:r>
      <w:r w:rsidR="002A7365" w:rsidRPr="00ED4672">
        <w:rPr>
          <w:rFonts w:ascii="Verdana" w:hAnsi="Verdana" w:cs="Arial"/>
        </w:rPr>
        <w:t xml:space="preserve"> and evaluation with children and young people. Discussions with service staff and colleagues f</w:t>
      </w:r>
      <w:r w:rsidR="00E61C82" w:rsidRPr="00ED4672">
        <w:rPr>
          <w:rFonts w:ascii="Verdana" w:hAnsi="Verdana" w:cs="Arial"/>
        </w:rPr>
        <w:t xml:space="preserve">rom the </w:t>
      </w:r>
      <w:r w:rsidRPr="00ED4672">
        <w:rPr>
          <w:rFonts w:ascii="Verdana" w:hAnsi="Verdana" w:cs="Arial"/>
        </w:rPr>
        <w:t xml:space="preserve">Barnardo’s Children’s Rights </w:t>
      </w:r>
      <w:r w:rsidR="002A7365" w:rsidRPr="00ED4672">
        <w:rPr>
          <w:rFonts w:ascii="Verdana" w:hAnsi="Verdana" w:cs="Arial"/>
        </w:rPr>
        <w:t>Team</w:t>
      </w:r>
    </w:p>
    <w:p w14:paraId="2094AB85" w14:textId="77777777" w:rsidR="00273771" w:rsidRPr="00EA2B48" w:rsidRDefault="00273771" w:rsidP="00EA2B48">
      <w:pPr>
        <w:rPr>
          <w:rFonts w:cs="Arial"/>
          <w:b/>
          <w:sz w:val="24"/>
        </w:rPr>
      </w:pPr>
    </w:p>
    <w:p w14:paraId="4470F210" w14:textId="40442F54" w:rsidR="00CC369A" w:rsidRDefault="00D528C3" w:rsidP="00273771">
      <w:pPr>
        <w:pStyle w:val="Heading1"/>
        <w:rPr>
          <w:rFonts w:ascii="Arial" w:hAnsi="Arial" w:cs="Arial"/>
        </w:rPr>
      </w:pPr>
      <w:bookmarkStart w:id="9" w:name="_Toc87547709"/>
      <w:r w:rsidRPr="00273771">
        <w:rPr>
          <w:rFonts w:ascii="Arial" w:hAnsi="Arial" w:cs="Arial"/>
        </w:rPr>
        <w:t>8</w:t>
      </w:r>
      <w:r w:rsidR="0089791F" w:rsidRPr="00273771">
        <w:rPr>
          <w:rFonts w:ascii="Arial" w:hAnsi="Arial" w:cs="Arial"/>
        </w:rPr>
        <w:t xml:space="preserve">. </w:t>
      </w:r>
      <w:r w:rsidR="00EA2B48" w:rsidRPr="00273771">
        <w:rPr>
          <w:rFonts w:ascii="Arial" w:hAnsi="Arial" w:cs="Arial"/>
        </w:rPr>
        <w:t>How will the impact of the policy/measure be monitored?</w:t>
      </w:r>
      <w:bookmarkEnd w:id="9"/>
    </w:p>
    <w:p w14:paraId="12D86D41" w14:textId="77777777" w:rsidR="005750FF" w:rsidRPr="005750FF" w:rsidRDefault="005750FF" w:rsidP="005750FF"/>
    <w:p w14:paraId="76BBCD9D" w14:textId="3B56CE3A" w:rsidR="00E61C82" w:rsidRDefault="005750FF" w:rsidP="00273771">
      <w:pPr>
        <w:spacing w:after="0"/>
        <w:rPr>
          <w:rFonts w:cs="Arial"/>
          <w:sz w:val="24"/>
        </w:rPr>
      </w:pPr>
      <w:r>
        <w:rPr>
          <w:rFonts w:cs="Arial"/>
          <w:sz w:val="24"/>
        </w:rPr>
        <w:t>Barnardo’s Works Service Managers will be responsible for monitoring impact at a service level, regular updates on this will be provided to Assistant Director, especially if there is any significant change in delivery model, approach or targeted service user group.</w:t>
      </w:r>
    </w:p>
    <w:p w14:paraId="0483CADF" w14:textId="77777777" w:rsidR="005750FF" w:rsidRPr="005750FF" w:rsidRDefault="005750FF" w:rsidP="00273771">
      <w:pPr>
        <w:spacing w:after="0"/>
        <w:rPr>
          <w:rFonts w:cs="Arial"/>
          <w:sz w:val="24"/>
        </w:rPr>
      </w:pPr>
    </w:p>
    <w:p w14:paraId="199F5654" w14:textId="0B07E983" w:rsidR="00A85C4F" w:rsidRPr="00273771" w:rsidRDefault="00D528C3">
      <w:pPr>
        <w:pStyle w:val="Heading1"/>
        <w:rPr>
          <w:rFonts w:ascii="Arial" w:hAnsi="Arial" w:cs="Arial"/>
        </w:rPr>
      </w:pPr>
      <w:bookmarkStart w:id="10" w:name="_Toc87547710"/>
      <w:r w:rsidRPr="00273771">
        <w:rPr>
          <w:rFonts w:ascii="Arial" w:hAnsi="Arial" w:cs="Arial"/>
        </w:rPr>
        <w:t>9</w:t>
      </w:r>
      <w:r w:rsidR="0089791F" w:rsidRPr="00273771">
        <w:rPr>
          <w:rFonts w:ascii="Arial" w:hAnsi="Arial" w:cs="Arial"/>
        </w:rPr>
        <w:t xml:space="preserve">. </w:t>
      </w:r>
      <w:r w:rsidR="00A85C4F" w:rsidRPr="00273771">
        <w:rPr>
          <w:rFonts w:ascii="Arial" w:hAnsi="Arial" w:cs="Arial"/>
        </w:rPr>
        <w:t>How will you communicate to children and young people the impact of the policy/measure on their rights?</w:t>
      </w:r>
      <w:bookmarkEnd w:id="10"/>
    </w:p>
    <w:p w14:paraId="49FB696D" w14:textId="7BBA57E8" w:rsidR="0000713B" w:rsidRDefault="0000713B" w:rsidP="00273771"/>
    <w:p w14:paraId="2C8BAD31" w14:textId="46DED646" w:rsidR="0000713B" w:rsidRPr="00ED4672" w:rsidRDefault="0000713B" w:rsidP="00ED4672">
      <w:pPr>
        <w:jc w:val="both"/>
        <w:rPr>
          <w:rFonts w:ascii="Verdana" w:hAnsi="Verdana"/>
        </w:rPr>
      </w:pPr>
      <w:r w:rsidRPr="00ED4672">
        <w:rPr>
          <w:rFonts w:ascii="Verdana" w:hAnsi="Verdana"/>
        </w:rPr>
        <w:t xml:space="preserve">Young people are informed about their rights at key stages of the Fit to work programme from the initial referral/induction discussions, groupwork activities, ongoing individual reviews and the moving on process. </w:t>
      </w:r>
      <w:r w:rsidR="000F26B0" w:rsidRPr="00ED4672">
        <w:rPr>
          <w:rFonts w:ascii="Verdana" w:hAnsi="Verdana"/>
        </w:rPr>
        <w:t>Issues impacting up</w:t>
      </w:r>
      <w:r w:rsidR="00B06B81" w:rsidRPr="00ED4672">
        <w:rPr>
          <w:rFonts w:ascii="Verdana" w:hAnsi="Verdana"/>
        </w:rPr>
        <w:t xml:space="preserve">on participants </w:t>
      </w:r>
      <w:proofErr w:type="gramStart"/>
      <w:r w:rsidR="00B06B81" w:rsidRPr="00ED4672">
        <w:rPr>
          <w:rFonts w:ascii="Verdana" w:hAnsi="Verdana"/>
        </w:rPr>
        <w:t>up-taking</w:t>
      </w:r>
      <w:proofErr w:type="gramEnd"/>
      <w:r w:rsidR="00B06B81" w:rsidRPr="00ED4672">
        <w:rPr>
          <w:rFonts w:ascii="Verdana" w:hAnsi="Verdana"/>
        </w:rPr>
        <w:t xml:space="preserve"> their rights are </w:t>
      </w:r>
      <w:r w:rsidR="00C6672C" w:rsidRPr="00ED4672">
        <w:rPr>
          <w:rFonts w:ascii="Verdana" w:hAnsi="Verdana"/>
        </w:rPr>
        <w:t xml:space="preserve">identified </w:t>
      </w:r>
      <w:r w:rsidR="005E61B5" w:rsidRPr="00ED4672">
        <w:rPr>
          <w:rFonts w:ascii="Verdana" w:hAnsi="Verdana"/>
        </w:rPr>
        <w:t xml:space="preserve">with individual plans established </w:t>
      </w:r>
      <w:r w:rsidR="009B5CE1" w:rsidRPr="00ED4672">
        <w:rPr>
          <w:rFonts w:ascii="Verdana" w:hAnsi="Verdana"/>
        </w:rPr>
        <w:t xml:space="preserve">to </w:t>
      </w:r>
      <w:r w:rsidR="00510F5E" w:rsidRPr="00ED4672">
        <w:rPr>
          <w:rFonts w:ascii="Verdana" w:hAnsi="Verdana"/>
        </w:rPr>
        <w:t xml:space="preserve">support the participants realisation of their </w:t>
      </w:r>
      <w:r w:rsidR="00512EC7" w:rsidRPr="00ED4672">
        <w:rPr>
          <w:rFonts w:ascii="Verdana" w:hAnsi="Verdana"/>
        </w:rPr>
        <w:t xml:space="preserve">rights. </w:t>
      </w:r>
    </w:p>
    <w:p w14:paraId="11441EA9" w14:textId="77777777" w:rsidR="00273771" w:rsidRPr="00273771" w:rsidRDefault="00273771" w:rsidP="00273771"/>
    <w:p w14:paraId="0EF34B42" w14:textId="2C77993E" w:rsidR="00CC369A" w:rsidRPr="00273771" w:rsidRDefault="00A85C4F">
      <w:pPr>
        <w:pStyle w:val="Heading1"/>
        <w:rPr>
          <w:rFonts w:ascii="Arial" w:hAnsi="Arial" w:cs="Arial"/>
        </w:rPr>
      </w:pPr>
      <w:bookmarkStart w:id="11" w:name="_Toc87547711"/>
      <w:r w:rsidRPr="00273771">
        <w:rPr>
          <w:rFonts w:ascii="Arial" w:hAnsi="Arial" w:cs="Arial"/>
        </w:rPr>
        <w:t xml:space="preserve">10. </w:t>
      </w:r>
      <w:r w:rsidR="0089791F" w:rsidRPr="00273771">
        <w:rPr>
          <w:rFonts w:ascii="Arial" w:hAnsi="Arial" w:cs="Arial"/>
        </w:rPr>
        <w:t>Sign &amp; Date</w:t>
      </w:r>
      <w:bookmarkEnd w:id="11"/>
    </w:p>
    <w:p w14:paraId="41C7017A" w14:textId="77777777" w:rsidR="00117532" w:rsidRDefault="00117532" w:rsidP="00273771"/>
    <w:p w14:paraId="57FB34B4" w14:textId="1973722E" w:rsidR="00FC5662" w:rsidRPr="00273771" w:rsidRDefault="00FC5662" w:rsidP="00273771">
      <w:pPr>
        <w:rPr>
          <w:sz w:val="24"/>
        </w:rPr>
      </w:pPr>
      <w:r w:rsidRPr="00273771">
        <w:rPr>
          <w:sz w:val="24"/>
        </w:rPr>
        <w:t>Policy Lead Signature &amp; Date of Sign Off:</w:t>
      </w:r>
    </w:p>
    <w:p w14:paraId="5B21C384" w14:textId="1E1DC249" w:rsidR="00FC5662" w:rsidRDefault="00FC5662" w:rsidP="00273771">
      <w:pPr>
        <w:rPr>
          <w:sz w:val="24"/>
        </w:rPr>
      </w:pPr>
      <w:r w:rsidRPr="00273771">
        <w:rPr>
          <w:sz w:val="24"/>
        </w:rPr>
        <w:t>Deputy Director Signature &amp; Date of Sign Off:</w:t>
      </w:r>
    </w:p>
    <w:p w14:paraId="75BAA8A0" w14:textId="7E689C34" w:rsidR="00117532" w:rsidRPr="00EA2B48" w:rsidRDefault="00117532" w:rsidP="00273771"/>
    <w:p w14:paraId="5E9D20B6" w14:textId="77777777" w:rsidR="0070432A" w:rsidRPr="0070432A" w:rsidRDefault="0070432A" w:rsidP="0070432A"/>
    <w:p w14:paraId="1D6CA516" w14:textId="2FBE1B0B" w:rsidR="000818EE" w:rsidRDefault="000818EE" w:rsidP="0070432A">
      <w:pPr>
        <w:rPr>
          <w:rFonts w:cs="Arial"/>
        </w:rPr>
      </w:pPr>
    </w:p>
    <w:p w14:paraId="2B204625" w14:textId="7DE1B648" w:rsidR="004D2936" w:rsidRDefault="004D2936" w:rsidP="0070432A">
      <w:pPr>
        <w:rPr>
          <w:rFonts w:cs="Arial"/>
        </w:rPr>
      </w:pPr>
    </w:p>
    <w:p w14:paraId="571AD4BA" w14:textId="1AEA2296" w:rsidR="004D2936" w:rsidRDefault="004D2936" w:rsidP="0070432A">
      <w:pPr>
        <w:rPr>
          <w:rFonts w:cs="Arial"/>
        </w:rPr>
      </w:pPr>
    </w:p>
    <w:p w14:paraId="233D92D6" w14:textId="77777777" w:rsidR="004D2936" w:rsidRPr="0070432A" w:rsidRDefault="004D2936" w:rsidP="0070432A">
      <w:pPr>
        <w:rPr>
          <w:rFonts w:cs="Arial"/>
        </w:rPr>
      </w:pPr>
    </w:p>
    <w:p w14:paraId="0B15E47B" w14:textId="77777777" w:rsidR="0089791F" w:rsidRPr="00273771" w:rsidRDefault="0089791F" w:rsidP="003312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Arial"/>
          <w:b/>
          <w:sz w:val="40"/>
          <w:szCs w:val="24"/>
        </w:rPr>
      </w:pPr>
    </w:p>
    <w:p w14:paraId="1F65689D" w14:textId="5770C682" w:rsidR="003312D7" w:rsidRPr="00273771" w:rsidRDefault="003312D7" w:rsidP="003312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Arial"/>
          <w:b/>
          <w:sz w:val="36"/>
          <w:szCs w:val="24"/>
        </w:rPr>
      </w:pPr>
      <w:r w:rsidRPr="00273771">
        <w:rPr>
          <w:rFonts w:eastAsia="Times New Roman" w:cs="Arial"/>
          <w:b/>
          <w:sz w:val="36"/>
          <w:szCs w:val="24"/>
        </w:rPr>
        <w:t xml:space="preserve">Once signed off, please send to </w:t>
      </w:r>
      <w:hyperlink r:id="rId38" w:history="1">
        <w:r w:rsidRPr="00273771">
          <w:rPr>
            <w:rFonts w:eastAsia="Times New Roman" w:cs="Arial"/>
            <w:b/>
            <w:color w:val="0563C1" w:themeColor="hyperlink"/>
            <w:sz w:val="36"/>
            <w:szCs w:val="24"/>
            <w:u w:val="single"/>
          </w:rPr>
          <w:t>CRWIA@gov.scot</w:t>
        </w:r>
      </w:hyperlink>
      <w:r w:rsidRPr="00273771">
        <w:rPr>
          <w:rFonts w:eastAsia="Times New Roman" w:cs="Arial"/>
          <w:b/>
          <w:sz w:val="36"/>
          <w:szCs w:val="24"/>
        </w:rPr>
        <w:t xml:space="preserve"> and publish on </w:t>
      </w:r>
      <w:proofErr w:type="spellStart"/>
      <w:proofErr w:type="gramStart"/>
      <w:r w:rsidRPr="00273771">
        <w:rPr>
          <w:rFonts w:eastAsia="Times New Roman" w:cs="Arial"/>
          <w:b/>
          <w:sz w:val="36"/>
          <w:szCs w:val="24"/>
        </w:rPr>
        <w:t>gov.scot</w:t>
      </w:r>
      <w:proofErr w:type="spellEnd"/>
      <w:proofErr w:type="gramEnd"/>
      <w:r w:rsidRPr="00273771">
        <w:rPr>
          <w:rFonts w:eastAsia="Times New Roman" w:cs="Arial"/>
          <w:b/>
          <w:sz w:val="36"/>
          <w:szCs w:val="24"/>
        </w:rPr>
        <w:t xml:space="preserve"> website. </w:t>
      </w:r>
    </w:p>
    <w:p w14:paraId="1C7C4491" w14:textId="1BB98503" w:rsidR="006707B7" w:rsidRDefault="006707B7" w:rsidP="003312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Arial"/>
          <w:b/>
          <w:sz w:val="44"/>
          <w:szCs w:val="24"/>
        </w:rPr>
      </w:pPr>
    </w:p>
    <w:p w14:paraId="37308A86" w14:textId="33AE8C5A" w:rsidR="006707B7" w:rsidRDefault="006707B7" w:rsidP="003312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Arial"/>
          <w:b/>
          <w:sz w:val="44"/>
          <w:szCs w:val="24"/>
        </w:rPr>
      </w:pPr>
    </w:p>
    <w:p w14:paraId="4A4B3502" w14:textId="4DCFB542" w:rsidR="006707B7" w:rsidRDefault="006707B7" w:rsidP="003312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Arial"/>
          <w:b/>
          <w:sz w:val="44"/>
          <w:szCs w:val="24"/>
        </w:rPr>
      </w:pPr>
    </w:p>
    <w:p w14:paraId="3469893B" w14:textId="0DE0BBD6" w:rsidR="006707B7" w:rsidRDefault="006707B7" w:rsidP="003312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Arial"/>
          <w:b/>
          <w:sz w:val="44"/>
          <w:szCs w:val="24"/>
        </w:rPr>
      </w:pPr>
    </w:p>
    <w:p w14:paraId="0192AAEE" w14:textId="28C5CD81" w:rsidR="004D1A99" w:rsidRDefault="004D1A99" w:rsidP="003312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Arial"/>
          <w:b/>
          <w:sz w:val="44"/>
          <w:szCs w:val="24"/>
        </w:rPr>
      </w:pPr>
    </w:p>
    <w:p w14:paraId="47698815" w14:textId="4251DE50" w:rsidR="004D1A99" w:rsidRDefault="004D1A99" w:rsidP="003312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Arial"/>
          <w:b/>
          <w:sz w:val="44"/>
          <w:szCs w:val="24"/>
        </w:rPr>
      </w:pPr>
    </w:p>
    <w:p w14:paraId="59CA7A0E" w14:textId="65185B88" w:rsidR="004D1A99" w:rsidRDefault="004D1A99" w:rsidP="003312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Arial"/>
          <w:b/>
          <w:sz w:val="44"/>
          <w:szCs w:val="24"/>
        </w:rPr>
      </w:pPr>
    </w:p>
    <w:p w14:paraId="727C5495" w14:textId="508735B9" w:rsidR="004D1A99" w:rsidRDefault="004D1A99" w:rsidP="003312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Arial"/>
          <w:b/>
          <w:sz w:val="44"/>
          <w:szCs w:val="24"/>
        </w:rPr>
      </w:pPr>
    </w:p>
    <w:p w14:paraId="6E24DAB6" w14:textId="2122D12C" w:rsidR="00273771" w:rsidRDefault="00273771" w:rsidP="003312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Arial"/>
          <w:b/>
          <w:sz w:val="44"/>
          <w:szCs w:val="24"/>
        </w:rPr>
      </w:pPr>
    </w:p>
    <w:p w14:paraId="4FBF5B3A" w14:textId="3ED7546A" w:rsidR="00273771" w:rsidRDefault="00273771" w:rsidP="003312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Arial"/>
          <w:b/>
          <w:sz w:val="44"/>
          <w:szCs w:val="24"/>
        </w:rPr>
      </w:pPr>
    </w:p>
    <w:p w14:paraId="51204E94" w14:textId="3715E8DC" w:rsidR="004D1A99" w:rsidRPr="007B32C0" w:rsidRDefault="00625AEE" w:rsidP="007B32C0">
      <w:pPr>
        <w:rPr>
          <w:sz w:val="24"/>
        </w:rPr>
      </w:pPr>
      <w:bookmarkStart w:id="12" w:name="_Annex_1_–_1"/>
      <w:bookmarkEnd w:id="12"/>
      <w:r>
        <w:rPr>
          <w:sz w:val="24"/>
        </w:rPr>
        <w:t xml:space="preserve"> </w:t>
      </w:r>
    </w:p>
    <w:sectPr w:rsidR="004D1A99" w:rsidRPr="007B32C0" w:rsidSect="000818EE">
      <w:headerReference w:type="default" r:id="rId39"/>
      <w:foot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62EF0" w14:textId="77777777" w:rsidR="0073557C" w:rsidRDefault="0073557C" w:rsidP="008A131B">
      <w:pPr>
        <w:spacing w:after="0"/>
      </w:pPr>
      <w:r>
        <w:separator/>
      </w:r>
    </w:p>
  </w:endnote>
  <w:endnote w:type="continuationSeparator" w:id="0">
    <w:p w14:paraId="4E7DA6D4" w14:textId="77777777" w:rsidR="0073557C" w:rsidRDefault="0073557C" w:rsidP="008A13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RWClarendonTOTLig">
    <w:altName w:val="URWClarendonTOTLig"/>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6750596"/>
      <w:docPartObj>
        <w:docPartGallery w:val="Page Numbers (Bottom of Page)"/>
        <w:docPartUnique/>
      </w:docPartObj>
    </w:sdtPr>
    <w:sdtEndPr>
      <w:rPr>
        <w:noProof/>
      </w:rPr>
    </w:sdtEndPr>
    <w:sdtContent>
      <w:p w14:paraId="7E4405D1" w14:textId="459B014F" w:rsidR="00625AEE" w:rsidRDefault="00625AEE" w:rsidP="00A36E44">
        <w:pPr>
          <w:pStyle w:val="Footer"/>
        </w:pPr>
        <w:r>
          <w:fldChar w:fldCharType="begin"/>
        </w:r>
        <w:r>
          <w:instrText xml:space="preserve"> PAGE   \* MERGEFORMAT </w:instrText>
        </w:r>
        <w:r>
          <w:fldChar w:fldCharType="separate"/>
        </w:r>
        <w:r w:rsidR="00273771">
          <w:rPr>
            <w:noProof/>
          </w:rPr>
          <w:t>9</w:t>
        </w:r>
        <w:r>
          <w:rPr>
            <w:noProof/>
          </w:rPr>
          <w:fldChar w:fldCharType="end"/>
        </w:r>
      </w:p>
    </w:sdtContent>
  </w:sdt>
  <w:p w14:paraId="59FA8A6C" w14:textId="77777777" w:rsidR="00625AEE" w:rsidRDefault="00625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1CED1" w14:textId="77777777" w:rsidR="0073557C" w:rsidRDefault="0073557C" w:rsidP="008A131B">
      <w:pPr>
        <w:spacing w:after="0"/>
      </w:pPr>
      <w:r>
        <w:separator/>
      </w:r>
    </w:p>
  </w:footnote>
  <w:footnote w:type="continuationSeparator" w:id="0">
    <w:p w14:paraId="6CFB8473" w14:textId="77777777" w:rsidR="0073557C" w:rsidRDefault="0073557C" w:rsidP="008A131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4B27" w14:textId="454983B2" w:rsidR="00625AEE" w:rsidRPr="008A131B" w:rsidRDefault="00625AEE">
    <w:pPr>
      <w:pStyle w:val="Header"/>
      <w:rPr>
        <w:b/>
      </w:rPr>
    </w:pPr>
    <w:r>
      <w:tab/>
    </w:r>
    <w:r>
      <w:tab/>
    </w:r>
    <w:r>
      <w:tab/>
    </w:r>
    <w:r>
      <w:tab/>
    </w:r>
    <w:r w:rsidRPr="008A131B">
      <w:rPr>
        <w:b/>
      </w:rPr>
      <w:t>Version 3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1B0B"/>
    <w:multiLevelType w:val="multilevel"/>
    <w:tmpl w:val="3EE64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54341"/>
    <w:multiLevelType w:val="hybridMultilevel"/>
    <w:tmpl w:val="9E860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477F9"/>
    <w:multiLevelType w:val="hybridMultilevel"/>
    <w:tmpl w:val="AE30D4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A36B51"/>
    <w:multiLevelType w:val="hybridMultilevel"/>
    <w:tmpl w:val="8BFE2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9804A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EE842EC"/>
    <w:multiLevelType w:val="hybridMultilevel"/>
    <w:tmpl w:val="37F41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31182F"/>
    <w:multiLevelType w:val="hybridMultilevel"/>
    <w:tmpl w:val="D5E2E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4E5D89"/>
    <w:multiLevelType w:val="hybridMultilevel"/>
    <w:tmpl w:val="2E90A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8446E1"/>
    <w:multiLevelType w:val="hybridMultilevel"/>
    <w:tmpl w:val="C682D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226266"/>
    <w:multiLevelType w:val="hybridMultilevel"/>
    <w:tmpl w:val="7D56E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3B5A0D"/>
    <w:multiLevelType w:val="hybridMultilevel"/>
    <w:tmpl w:val="BBF88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3D701D"/>
    <w:multiLevelType w:val="hybridMultilevel"/>
    <w:tmpl w:val="B3B81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3D5D3E"/>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10"/>
  </w:num>
  <w:num w:numId="3">
    <w:abstractNumId w:val="1"/>
  </w:num>
  <w:num w:numId="4">
    <w:abstractNumId w:val="12"/>
  </w:num>
  <w:num w:numId="5">
    <w:abstractNumId w:val="4"/>
  </w:num>
  <w:num w:numId="6">
    <w:abstractNumId w:val="7"/>
  </w:num>
  <w:num w:numId="7">
    <w:abstractNumId w:val="9"/>
  </w:num>
  <w:num w:numId="8">
    <w:abstractNumId w:val="6"/>
  </w:num>
  <w:num w:numId="9">
    <w:abstractNumId w:val="8"/>
  </w:num>
  <w:num w:numId="10">
    <w:abstractNumId w:val="2"/>
  </w:num>
  <w:num w:numId="11">
    <w:abstractNumId w:val="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801"/>
    <w:rsid w:val="0000713B"/>
    <w:rsid w:val="00012469"/>
    <w:rsid w:val="00017CB4"/>
    <w:rsid w:val="00021DA3"/>
    <w:rsid w:val="0003192B"/>
    <w:rsid w:val="00036D4C"/>
    <w:rsid w:val="00042698"/>
    <w:rsid w:val="000453D4"/>
    <w:rsid w:val="00060C95"/>
    <w:rsid w:val="000658E6"/>
    <w:rsid w:val="000735A9"/>
    <w:rsid w:val="00081344"/>
    <w:rsid w:val="000818EE"/>
    <w:rsid w:val="00093156"/>
    <w:rsid w:val="000948B9"/>
    <w:rsid w:val="000960BF"/>
    <w:rsid w:val="00096AC5"/>
    <w:rsid w:val="00097067"/>
    <w:rsid w:val="000A1830"/>
    <w:rsid w:val="000B353D"/>
    <w:rsid w:val="000D5FD8"/>
    <w:rsid w:val="000F26B0"/>
    <w:rsid w:val="000F60B9"/>
    <w:rsid w:val="000F7303"/>
    <w:rsid w:val="00106D6D"/>
    <w:rsid w:val="00113A07"/>
    <w:rsid w:val="00113D69"/>
    <w:rsid w:val="00117532"/>
    <w:rsid w:val="00125DA1"/>
    <w:rsid w:val="00134297"/>
    <w:rsid w:val="00137D2A"/>
    <w:rsid w:val="001453E7"/>
    <w:rsid w:val="00147815"/>
    <w:rsid w:val="00162710"/>
    <w:rsid w:val="0016568F"/>
    <w:rsid w:val="00177958"/>
    <w:rsid w:val="00184EFE"/>
    <w:rsid w:val="00195FFC"/>
    <w:rsid w:val="001A1639"/>
    <w:rsid w:val="001B5E1B"/>
    <w:rsid w:val="001C1B05"/>
    <w:rsid w:val="001C1D68"/>
    <w:rsid w:val="001C5A79"/>
    <w:rsid w:val="001C6004"/>
    <w:rsid w:val="001D46AC"/>
    <w:rsid w:val="001E1358"/>
    <w:rsid w:val="001E22B3"/>
    <w:rsid w:val="001E7E63"/>
    <w:rsid w:val="001F22A2"/>
    <w:rsid w:val="001F5B25"/>
    <w:rsid w:val="0020385E"/>
    <w:rsid w:val="00223208"/>
    <w:rsid w:val="002310AC"/>
    <w:rsid w:val="00234F9D"/>
    <w:rsid w:val="002470BF"/>
    <w:rsid w:val="00260C7B"/>
    <w:rsid w:val="00272433"/>
    <w:rsid w:val="00273771"/>
    <w:rsid w:val="00276076"/>
    <w:rsid w:val="002875DE"/>
    <w:rsid w:val="002904DA"/>
    <w:rsid w:val="002A3DF1"/>
    <w:rsid w:val="002A4F03"/>
    <w:rsid w:val="002A7365"/>
    <w:rsid w:val="002B48EC"/>
    <w:rsid w:val="002C3066"/>
    <w:rsid w:val="002C3D04"/>
    <w:rsid w:val="002C44D3"/>
    <w:rsid w:val="002C653A"/>
    <w:rsid w:val="002F0750"/>
    <w:rsid w:val="003027B3"/>
    <w:rsid w:val="003042C3"/>
    <w:rsid w:val="00305CED"/>
    <w:rsid w:val="003156C3"/>
    <w:rsid w:val="00327E32"/>
    <w:rsid w:val="003312D7"/>
    <w:rsid w:val="003313AC"/>
    <w:rsid w:val="003344E7"/>
    <w:rsid w:val="00336DFB"/>
    <w:rsid w:val="00340243"/>
    <w:rsid w:val="00355B6E"/>
    <w:rsid w:val="00365553"/>
    <w:rsid w:val="00374239"/>
    <w:rsid w:val="00387B6D"/>
    <w:rsid w:val="00396822"/>
    <w:rsid w:val="003A0244"/>
    <w:rsid w:val="003A34CE"/>
    <w:rsid w:val="003A4075"/>
    <w:rsid w:val="003A67A1"/>
    <w:rsid w:val="003A7127"/>
    <w:rsid w:val="003B31F8"/>
    <w:rsid w:val="003B36B6"/>
    <w:rsid w:val="003B5AF4"/>
    <w:rsid w:val="003C067C"/>
    <w:rsid w:val="003C0EDD"/>
    <w:rsid w:val="003D595C"/>
    <w:rsid w:val="003F5A41"/>
    <w:rsid w:val="003F6E95"/>
    <w:rsid w:val="003F793F"/>
    <w:rsid w:val="0040781E"/>
    <w:rsid w:val="00415505"/>
    <w:rsid w:val="004160DB"/>
    <w:rsid w:val="00417CF7"/>
    <w:rsid w:val="00423688"/>
    <w:rsid w:val="00434F69"/>
    <w:rsid w:val="00436D6C"/>
    <w:rsid w:val="00450676"/>
    <w:rsid w:val="0045232A"/>
    <w:rsid w:val="0046482E"/>
    <w:rsid w:val="00464C5C"/>
    <w:rsid w:val="00466607"/>
    <w:rsid w:val="00472A69"/>
    <w:rsid w:val="00472DFE"/>
    <w:rsid w:val="004955E2"/>
    <w:rsid w:val="004B0BCB"/>
    <w:rsid w:val="004B1D5A"/>
    <w:rsid w:val="004B56DE"/>
    <w:rsid w:val="004B6912"/>
    <w:rsid w:val="004C34E6"/>
    <w:rsid w:val="004C78A9"/>
    <w:rsid w:val="004D1A99"/>
    <w:rsid w:val="004D2455"/>
    <w:rsid w:val="004D2936"/>
    <w:rsid w:val="004D7274"/>
    <w:rsid w:val="004E1457"/>
    <w:rsid w:val="004E2FAF"/>
    <w:rsid w:val="004F0C71"/>
    <w:rsid w:val="004F22D1"/>
    <w:rsid w:val="004F436F"/>
    <w:rsid w:val="0050408F"/>
    <w:rsid w:val="00510F5E"/>
    <w:rsid w:val="00512EC7"/>
    <w:rsid w:val="00513DA8"/>
    <w:rsid w:val="005322D0"/>
    <w:rsid w:val="005327DA"/>
    <w:rsid w:val="00557E3F"/>
    <w:rsid w:val="0057383E"/>
    <w:rsid w:val="0057482D"/>
    <w:rsid w:val="005750FF"/>
    <w:rsid w:val="00580122"/>
    <w:rsid w:val="005824D4"/>
    <w:rsid w:val="00582957"/>
    <w:rsid w:val="00585A03"/>
    <w:rsid w:val="00585E9A"/>
    <w:rsid w:val="00591F56"/>
    <w:rsid w:val="00594D67"/>
    <w:rsid w:val="005976DC"/>
    <w:rsid w:val="005A1D39"/>
    <w:rsid w:val="005B642A"/>
    <w:rsid w:val="005B750B"/>
    <w:rsid w:val="005C5042"/>
    <w:rsid w:val="005C7D86"/>
    <w:rsid w:val="005D6288"/>
    <w:rsid w:val="005E61B5"/>
    <w:rsid w:val="005E6503"/>
    <w:rsid w:val="005E7FEA"/>
    <w:rsid w:val="005F1645"/>
    <w:rsid w:val="00601781"/>
    <w:rsid w:val="006076CD"/>
    <w:rsid w:val="00620AB3"/>
    <w:rsid w:val="00625AEE"/>
    <w:rsid w:val="00635F1C"/>
    <w:rsid w:val="00640A34"/>
    <w:rsid w:val="006707B7"/>
    <w:rsid w:val="00671D0B"/>
    <w:rsid w:val="00675248"/>
    <w:rsid w:val="00675F74"/>
    <w:rsid w:val="00684EDB"/>
    <w:rsid w:val="00691D78"/>
    <w:rsid w:val="006956F0"/>
    <w:rsid w:val="006B54DE"/>
    <w:rsid w:val="006C598F"/>
    <w:rsid w:val="006C687A"/>
    <w:rsid w:val="006D0040"/>
    <w:rsid w:val="006F160E"/>
    <w:rsid w:val="006F3543"/>
    <w:rsid w:val="00702ED2"/>
    <w:rsid w:val="00703072"/>
    <w:rsid w:val="0070432A"/>
    <w:rsid w:val="007215D0"/>
    <w:rsid w:val="00721D01"/>
    <w:rsid w:val="007243F6"/>
    <w:rsid w:val="00726745"/>
    <w:rsid w:val="007305BD"/>
    <w:rsid w:val="00731B50"/>
    <w:rsid w:val="00733236"/>
    <w:rsid w:val="00735278"/>
    <w:rsid w:val="0073557C"/>
    <w:rsid w:val="00741B62"/>
    <w:rsid w:val="0074594B"/>
    <w:rsid w:val="00746002"/>
    <w:rsid w:val="00761335"/>
    <w:rsid w:val="0076482B"/>
    <w:rsid w:val="00767068"/>
    <w:rsid w:val="00774135"/>
    <w:rsid w:val="007758B9"/>
    <w:rsid w:val="00775D86"/>
    <w:rsid w:val="00781ACD"/>
    <w:rsid w:val="007921A5"/>
    <w:rsid w:val="007A32D6"/>
    <w:rsid w:val="007B32C0"/>
    <w:rsid w:val="007B6798"/>
    <w:rsid w:val="007D07AF"/>
    <w:rsid w:val="007D505A"/>
    <w:rsid w:val="007E28B9"/>
    <w:rsid w:val="007E50FF"/>
    <w:rsid w:val="007E6D44"/>
    <w:rsid w:val="007F1CC0"/>
    <w:rsid w:val="00802125"/>
    <w:rsid w:val="0080569B"/>
    <w:rsid w:val="0080716B"/>
    <w:rsid w:val="008411DE"/>
    <w:rsid w:val="0084561B"/>
    <w:rsid w:val="00846472"/>
    <w:rsid w:val="0084653A"/>
    <w:rsid w:val="00846810"/>
    <w:rsid w:val="00846AFF"/>
    <w:rsid w:val="00851319"/>
    <w:rsid w:val="00855E89"/>
    <w:rsid w:val="0085659D"/>
    <w:rsid w:val="00856AD6"/>
    <w:rsid w:val="00857759"/>
    <w:rsid w:val="0086169C"/>
    <w:rsid w:val="008877E5"/>
    <w:rsid w:val="0089791F"/>
    <w:rsid w:val="008A131B"/>
    <w:rsid w:val="008C12B8"/>
    <w:rsid w:val="008D179A"/>
    <w:rsid w:val="008D4E48"/>
    <w:rsid w:val="008D61E2"/>
    <w:rsid w:val="008D7B95"/>
    <w:rsid w:val="008F5C26"/>
    <w:rsid w:val="00903811"/>
    <w:rsid w:val="0091100E"/>
    <w:rsid w:val="00912E00"/>
    <w:rsid w:val="00921A60"/>
    <w:rsid w:val="00925AD2"/>
    <w:rsid w:val="009431B8"/>
    <w:rsid w:val="00981FB7"/>
    <w:rsid w:val="009906E6"/>
    <w:rsid w:val="00992D86"/>
    <w:rsid w:val="009975E2"/>
    <w:rsid w:val="009B0F84"/>
    <w:rsid w:val="009B2F47"/>
    <w:rsid w:val="009B5CE1"/>
    <w:rsid w:val="009B5E6C"/>
    <w:rsid w:val="009C73D6"/>
    <w:rsid w:val="009D78E4"/>
    <w:rsid w:val="009E5DA6"/>
    <w:rsid w:val="009F30D6"/>
    <w:rsid w:val="009F6B96"/>
    <w:rsid w:val="00A10935"/>
    <w:rsid w:val="00A11131"/>
    <w:rsid w:val="00A13797"/>
    <w:rsid w:val="00A1448B"/>
    <w:rsid w:val="00A14838"/>
    <w:rsid w:val="00A15E4B"/>
    <w:rsid w:val="00A3489C"/>
    <w:rsid w:val="00A36E44"/>
    <w:rsid w:val="00A40C32"/>
    <w:rsid w:val="00A41061"/>
    <w:rsid w:val="00A75C7D"/>
    <w:rsid w:val="00A807FD"/>
    <w:rsid w:val="00A8543E"/>
    <w:rsid w:val="00A85C4F"/>
    <w:rsid w:val="00A8680E"/>
    <w:rsid w:val="00A90B89"/>
    <w:rsid w:val="00A9461A"/>
    <w:rsid w:val="00A94D9D"/>
    <w:rsid w:val="00A968E0"/>
    <w:rsid w:val="00AA3801"/>
    <w:rsid w:val="00AD7B76"/>
    <w:rsid w:val="00AF4BFB"/>
    <w:rsid w:val="00B00D6C"/>
    <w:rsid w:val="00B020FE"/>
    <w:rsid w:val="00B06B81"/>
    <w:rsid w:val="00B2484A"/>
    <w:rsid w:val="00B5126C"/>
    <w:rsid w:val="00B52B4B"/>
    <w:rsid w:val="00B65DD4"/>
    <w:rsid w:val="00B67553"/>
    <w:rsid w:val="00B815EF"/>
    <w:rsid w:val="00B82C17"/>
    <w:rsid w:val="00BA1718"/>
    <w:rsid w:val="00BC1C47"/>
    <w:rsid w:val="00BD3BFF"/>
    <w:rsid w:val="00BD4DA9"/>
    <w:rsid w:val="00BE16DA"/>
    <w:rsid w:val="00BE660F"/>
    <w:rsid w:val="00BF7133"/>
    <w:rsid w:val="00C037DC"/>
    <w:rsid w:val="00C06D6A"/>
    <w:rsid w:val="00C2367C"/>
    <w:rsid w:val="00C36235"/>
    <w:rsid w:val="00C64632"/>
    <w:rsid w:val="00C6672C"/>
    <w:rsid w:val="00C72236"/>
    <w:rsid w:val="00C820C9"/>
    <w:rsid w:val="00C85209"/>
    <w:rsid w:val="00C92D42"/>
    <w:rsid w:val="00C9459B"/>
    <w:rsid w:val="00CA4731"/>
    <w:rsid w:val="00CA496F"/>
    <w:rsid w:val="00CC369A"/>
    <w:rsid w:val="00CC36A8"/>
    <w:rsid w:val="00CC434A"/>
    <w:rsid w:val="00CC5A35"/>
    <w:rsid w:val="00CE50EC"/>
    <w:rsid w:val="00D00A4C"/>
    <w:rsid w:val="00D036E4"/>
    <w:rsid w:val="00D039BE"/>
    <w:rsid w:val="00D24A2A"/>
    <w:rsid w:val="00D27AC8"/>
    <w:rsid w:val="00D32F34"/>
    <w:rsid w:val="00D35CD2"/>
    <w:rsid w:val="00D4238D"/>
    <w:rsid w:val="00D5157F"/>
    <w:rsid w:val="00D528C3"/>
    <w:rsid w:val="00D54F3C"/>
    <w:rsid w:val="00D6058C"/>
    <w:rsid w:val="00D80484"/>
    <w:rsid w:val="00D840DA"/>
    <w:rsid w:val="00D927B7"/>
    <w:rsid w:val="00D92CAC"/>
    <w:rsid w:val="00D93087"/>
    <w:rsid w:val="00D979DC"/>
    <w:rsid w:val="00DA441E"/>
    <w:rsid w:val="00DA5F71"/>
    <w:rsid w:val="00DB1193"/>
    <w:rsid w:val="00DB2D4C"/>
    <w:rsid w:val="00DC0FA4"/>
    <w:rsid w:val="00DC221B"/>
    <w:rsid w:val="00DC6857"/>
    <w:rsid w:val="00DC7F76"/>
    <w:rsid w:val="00DD1A17"/>
    <w:rsid w:val="00DE0475"/>
    <w:rsid w:val="00DE22CB"/>
    <w:rsid w:val="00DE3E1D"/>
    <w:rsid w:val="00DF43F7"/>
    <w:rsid w:val="00DF5B48"/>
    <w:rsid w:val="00E02706"/>
    <w:rsid w:val="00E03177"/>
    <w:rsid w:val="00E04546"/>
    <w:rsid w:val="00E12484"/>
    <w:rsid w:val="00E54644"/>
    <w:rsid w:val="00E61C82"/>
    <w:rsid w:val="00E75151"/>
    <w:rsid w:val="00E85123"/>
    <w:rsid w:val="00EA0BC2"/>
    <w:rsid w:val="00EA2B48"/>
    <w:rsid w:val="00EA539F"/>
    <w:rsid w:val="00EA585B"/>
    <w:rsid w:val="00EB5BA8"/>
    <w:rsid w:val="00EC48FE"/>
    <w:rsid w:val="00ED3B90"/>
    <w:rsid w:val="00ED4672"/>
    <w:rsid w:val="00ED6F1D"/>
    <w:rsid w:val="00EE33E2"/>
    <w:rsid w:val="00EF33C5"/>
    <w:rsid w:val="00F0502C"/>
    <w:rsid w:val="00F05F44"/>
    <w:rsid w:val="00F14C63"/>
    <w:rsid w:val="00F20427"/>
    <w:rsid w:val="00F21F54"/>
    <w:rsid w:val="00F27D60"/>
    <w:rsid w:val="00F30443"/>
    <w:rsid w:val="00F321C3"/>
    <w:rsid w:val="00F32309"/>
    <w:rsid w:val="00F35B86"/>
    <w:rsid w:val="00F4449B"/>
    <w:rsid w:val="00F4557D"/>
    <w:rsid w:val="00F62C79"/>
    <w:rsid w:val="00F65B0D"/>
    <w:rsid w:val="00F7023E"/>
    <w:rsid w:val="00F85DA0"/>
    <w:rsid w:val="00F862B0"/>
    <w:rsid w:val="00FA2481"/>
    <w:rsid w:val="00FA50FF"/>
    <w:rsid w:val="00FB0EBD"/>
    <w:rsid w:val="00FB538F"/>
    <w:rsid w:val="00FC2661"/>
    <w:rsid w:val="00FC3AE7"/>
    <w:rsid w:val="00FC40B4"/>
    <w:rsid w:val="00FC5662"/>
    <w:rsid w:val="00FE3B0F"/>
    <w:rsid w:val="00FE4437"/>
    <w:rsid w:val="00FF1F63"/>
    <w:rsid w:val="00FF4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AC2A5"/>
  <w15:chartTrackingRefBased/>
  <w15:docId w15:val="{135F45C6-CC2D-496C-BB28-87BCFC784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801"/>
    <w:pPr>
      <w:spacing w:after="200" w:line="240" w:lineRule="auto"/>
    </w:pPr>
    <w:rPr>
      <w:rFonts w:ascii="Arial" w:hAnsi="Arial"/>
    </w:rPr>
  </w:style>
  <w:style w:type="paragraph" w:styleId="Heading1">
    <w:name w:val="heading 1"/>
    <w:basedOn w:val="Normal"/>
    <w:next w:val="Normal"/>
    <w:link w:val="Heading1Char"/>
    <w:uiPriority w:val="9"/>
    <w:qFormat/>
    <w:rsid w:val="001C1D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979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A3801"/>
    <w:rPr>
      <w:sz w:val="20"/>
      <w:szCs w:val="20"/>
    </w:rPr>
  </w:style>
  <w:style w:type="character" w:customStyle="1" w:styleId="CommentTextChar">
    <w:name w:val="Comment Text Char"/>
    <w:basedOn w:val="DefaultParagraphFont"/>
    <w:link w:val="CommentText"/>
    <w:uiPriority w:val="99"/>
    <w:semiHidden/>
    <w:rsid w:val="00AA3801"/>
    <w:rPr>
      <w:rFonts w:ascii="Arial" w:hAnsi="Arial"/>
      <w:sz w:val="20"/>
      <w:szCs w:val="20"/>
    </w:rPr>
  </w:style>
  <w:style w:type="table" w:styleId="TableGrid">
    <w:name w:val="Table Grid"/>
    <w:basedOn w:val="TableNormal"/>
    <w:uiPriority w:val="59"/>
    <w:rsid w:val="00AA3801"/>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3801"/>
    <w:rPr>
      <w:sz w:val="16"/>
      <w:szCs w:val="16"/>
    </w:rPr>
  </w:style>
  <w:style w:type="paragraph" w:styleId="BalloonText">
    <w:name w:val="Balloon Text"/>
    <w:basedOn w:val="Normal"/>
    <w:link w:val="BalloonTextChar"/>
    <w:uiPriority w:val="99"/>
    <w:semiHidden/>
    <w:unhideWhenUsed/>
    <w:rsid w:val="00AA380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801"/>
    <w:rPr>
      <w:rFonts w:ascii="Segoe UI" w:hAnsi="Segoe UI" w:cs="Segoe UI"/>
      <w:sz w:val="18"/>
      <w:szCs w:val="18"/>
    </w:rPr>
  </w:style>
  <w:style w:type="paragraph" w:styleId="NoSpacing">
    <w:name w:val="No Spacing"/>
    <w:aliases w:val="Bullet 1"/>
    <w:uiPriority w:val="1"/>
    <w:qFormat/>
    <w:rsid w:val="008A131B"/>
    <w:pPr>
      <w:spacing w:after="0" w:line="240" w:lineRule="auto"/>
    </w:pPr>
    <w:rPr>
      <w:rFonts w:ascii="Arial" w:hAnsi="Arial"/>
    </w:rPr>
  </w:style>
  <w:style w:type="paragraph" w:styleId="Header">
    <w:name w:val="header"/>
    <w:basedOn w:val="Normal"/>
    <w:link w:val="HeaderChar"/>
    <w:uiPriority w:val="99"/>
    <w:unhideWhenUsed/>
    <w:rsid w:val="008A131B"/>
    <w:pPr>
      <w:tabs>
        <w:tab w:val="center" w:pos="4513"/>
        <w:tab w:val="right" w:pos="9026"/>
      </w:tabs>
      <w:spacing w:after="0"/>
    </w:pPr>
  </w:style>
  <w:style w:type="character" w:customStyle="1" w:styleId="HeaderChar">
    <w:name w:val="Header Char"/>
    <w:basedOn w:val="DefaultParagraphFont"/>
    <w:link w:val="Header"/>
    <w:uiPriority w:val="99"/>
    <w:rsid w:val="008A131B"/>
    <w:rPr>
      <w:rFonts w:ascii="Arial" w:hAnsi="Arial"/>
    </w:rPr>
  </w:style>
  <w:style w:type="paragraph" w:styleId="Footer">
    <w:name w:val="footer"/>
    <w:basedOn w:val="Normal"/>
    <w:link w:val="FooterChar"/>
    <w:uiPriority w:val="99"/>
    <w:unhideWhenUsed/>
    <w:rsid w:val="008A131B"/>
    <w:pPr>
      <w:tabs>
        <w:tab w:val="center" w:pos="4513"/>
        <w:tab w:val="right" w:pos="9026"/>
      </w:tabs>
      <w:spacing w:after="0"/>
    </w:pPr>
  </w:style>
  <w:style w:type="character" w:customStyle="1" w:styleId="FooterChar">
    <w:name w:val="Footer Char"/>
    <w:basedOn w:val="DefaultParagraphFont"/>
    <w:link w:val="Footer"/>
    <w:uiPriority w:val="99"/>
    <w:rsid w:val="008A131B"/>
    <w:rPr>
      <w:rFonts w:ascii="Arial" w:hAnsi="Arial"/>
    </w:rPr>
  </w:style>
  <w:style w:type="paragraph" w:styleId="ListParagraph">
    <w:name w:val="List Paragraph"/>
    <w:basedOn w:val="Normal"/>
    <w:uiPriority w:val="34"/>
    <w:qFormat/>
    <w:rsid w:val="003B36B6"/>
    <w:pPr>
      <w:ind w:left="720"/>
      <w:contextualSpacing/>
    </w:pPr>
  </w:style>
  <w:style w:type="paragraph" w:styleId="CommentSubject">
    <w:name w:val="annotation subject"/>
    <w:basedOn w:val="CommentText"/>
    <w:next w:val="CommentText"/>
    <w:link w:val="CommentSubjectChar"/>
    <w:uiPriority w:val="99"/>
    <w:semiHidden/>
    <w:unhideWhenUsed/>
    <w:rsid w:val="003B36B6"/>
    <w:rPr>
      <w:b/>
      <w:bCs/>
    </w:rPr>
  </w:style>
  <w:style w:type="character" w:customStyle="1" w:styleId="CommentSubjectChar">
    <w:name w:val="Comment Subject Char"/>
    <w:basedOn w:val="CommentTextChar"/>
    <w:link w:val="CommentSubject"/>
    <w:uiPriority w:val="99"/>
    <w:semiHidden/>
    <w:rsid w:val="003B36B6"/>
    <w:rPr>
      <w:rFonts w:ascii="Arial" w:hAnsi="Arial"/>
      <w:b/>
      <w:bCs/>
      <w:sz w:val="20"/>
      <w:szCs w:val="20"/>
    </w:rPr>
  </w:style>
  <w:style w:type="paragraph" w:styleId="TOC1">
    <w:name w:val="toc 1"/>
    <w:basedOn w:val="Normal"/>
    <w:next w:val="Normal"/>
    <w:autoRedefine/>
    <w:uiPriority w:val="39"/>
    <w:unhideWhenUsed/>
    <w:rsid w:val="001C1D68"/>
    <w:pPr>
      <w:spacing w:after="100"/>
    </w:pPr>
  </w:style>
  <w:style w:type="character" w:styleId="Hyperlink">
    <w:name w:val="Hyperlink"/>
    <w:basedOn w:val="DefaultParagraphFont"/>
    <w:uiPriority w:val="99"/>
    <w:unhideWhenUsed/>
    <w:rsid w:val="001C1D68"/>
    <w:rPr>
      <w:color w:val="0563C1" w:themeColor="hyperlink"/>
      <w:u w:val="single"/>
    </w:rPr>
  </w:style>
  <w:style w:type="character" w:customStyle="1" w:styleId="Heading1Char">
    <w:name w:val="Heading 1 Char"/>
    <w:basedOn w:val="DefaultParagraphFont"/>
    <w:link w:val="Heading1"/>
    <w:uiPriority w:val="9"/>
    <w:rsid w:val="001C1D6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9791F"/>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7215D0"/>
    <w:pPr>
      <w:spacing w:after="100"/>
      <w:ind w:left="220"/>
    </w:pPr>
  </w:style>
  <w:style w:type="character" w:styleId="FollowedHyperlink">
    <w:name w:val="FollowedHyperlink"/>
    <w:basedOn w:val="DefaultParagraphFont"/>
    <w:uiPriority w:val="99"/>
    <w:semiHidden/>
    <w:unhideWhenUsed/>
    <w:rsid w:val="007B32C0"/>
    <w:rPr>
      <w:color w:val="954F72" w:themeColor="followedHyperlink"/>
      <w:u w:val="single"/>
    </w:rPr>
  </w:style>
  <w:style w:type="paragraph" w:styleId="NormalWeb">
    <w:name w:val="Normal (Web)"/>
    <w:basedOn w:val="Normal"/>
    <w:uiPriority w:val="99"/>
    <w:semiHidden/>
    <w:unhideWhenUsed/>
    <w:rsid w:val="00C85209"/>
    <w:rPr>
      <w:rFonts w:ascii="Times New Roman" w:hAnsi="Times New Roman" w:cs="Times New Roman"/>
      <w:sz w:val="24"/>
      <w:szCs w:val="24"/>
    </w:rPr>
  </w:style>
  <w:style w:type="paragraph" w:customStyle="1" w:styleId="Pa2">
    <w:name w:val="Pa2"/>
    <w:basedOn w:val="Normal"/>
    <w:next w:val="Normal"/>
    <w:uiPriority w:val="99"/>
    <w:rsid w:val="004F0C71"/>
    <w:pPr>
      <w:autoSpaceDE w:val="0"/>
      <w:autoSpaceDN w:val="0"/>
      <w:adjustRightInd w:val="0"/>
      <w:spacing w:after="0" w:line="221" w:lineRule="atLeast"/>
    </w:pPr>
    <w:rPr>
      <w:rFonts w:ascii="URWClarendonTOTLig" w:hAnsi="URWClarendonTOTLig"/>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17627">
      <w:bodyDiv w:val="1"/>
      <w:marLeft w:val="0"/>
      <w:marRight w:val="0"/>
      <w:marTop w:val="0"/>
      <w:marBottom w:val="0"/>
      <w:divBdr>
        <w:top w:val="none" w:sz="0" w:space="0" w:color="auto"/>
        <w:left w:val="none" w:sz="0" w:space="0" w:color="auto"/>
        <w:bottom w:val="none" w:sz="0" w:space="0" w:color="auto"/>
        <w:right w:val="none" w:sz="0" w:space="0" w:color="auto"/>
      </w:divBdr>
    </w:div>
    <w:div w:id="1301686792">
      <w:bodyDiv w:val="1"/>
      <w:marLeft w:val="0"/>
      <w:marRight w:val="0"/>
      <w:marTop w:val="0"/>
      <w:marBottom w:val="0"/>
      <w:divBdr>
        <w:top w:val="none" w:sz="0" w:space="0" w:color="auto"/>
        <w:left w:val="none" w:sz="0" w:space="0" w:color="auto"/>
        <w:bottom w:val="none" w:sz="0" w:space="0" w:color="auto"/>
        <w:right w:val="none" w:sz="0" w:space="0" w:color="auto"/>
      </w:divBdr>
      <w:divsChild>
        <w:div w:id="860751074">
          <w:marLeft w:val="0"/>
          <w:marRight w:val="0"/>
          <w:marTop w:val="0"/>
          <w:marBottom w:val="0"/>
          <w:divBdr>
            <w:top w:val="none" w:sz="0" w:space="0" w:color="auto"/>
            <w:left w:val="none" w:sz="0" w:space="0" w:color="auto"/>
            <w:bottom w:val="none" w:sz="0" w:space="0" w:color="auto"/>
            <w:right w:val="none" w:sz="0" w:space="0" w:color="auto"/>
          </w:divBdr>
          <w:divsChild>
            <w:div w:id="233853235">
              <w:marLeft w:val="-225"/>
              <w:marRight w:val="-225"/>
              <w:marTop w:val="0"/>
              <w:marBottom w:val="0"/>
              <w:divBdr>
                <w:top w:val="none" w:sz="0" w:space="0" w:color="auto"/>
                <w:left w:val="none" w:sz="0" w:space="0" w:color="auto"/>
                <w:bottom w:val="none" w:sz="0" w:space="0" w:color="auto"/>
                <w:right w:val="none" w:sz="0" w:space="0" w:color="auto"/>
              </w:divBdr>
              <w:divsChild>
                <w:div w:id="20582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icef-irc.org/portfolios/crc.html" TargetMode="External"/><Relationship Id="rId18" Type="http://schemas.openxmlformats.org/officeDocument/2006/relationships/hyperlink" Target="https://www.unicef-irc.org/portfolios/crc.html" TargetMode="External"/><Relationship Id="rId26" Type="http://schemas.openxmlformats.org/officeDocument/2006/relationships/hyperlink" Target="https://www.unicef-irc.org/portfolios/crc.html" TargetMode="External"/><Relationship Id="rId39" Type="http://schemas.openxmlformats.org/officeDocument/2006/relationships/header" Target="header1.xml"/><Relationship Id="rId21" Type="http://schemas.openxmlformats.org/officeDocument/2006/relationships/hyperlink" Target="https://www.unicef-irc.org/portfolios/crc.html" TargetMode="External"/><Relationship Id="rId34" Type="http://schemas.openxmlformats.org/officeDocument/2006/relationships/hyperlink" Target="https://www.unicef-irc.org/portfolios/crc.html"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unicef-irc.org/portfolios/crc.html" TargetMode="External"/><Relationship Id="rId20" Type="http://schemas.openxmlformats.org/officeDocument/2006/relationships/hyperlink" Target="https://www.unicef-irc.org/portfolios/crc.html" TargetMode="External"/><Relationship Id="rId29" Type="http://schemas.openxmlformats.org/officeDocument/2006/relationships/hyperlink" Target="https://www.unicef-irc.org/portfolios/crc.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nicef-irc.org/portfolios/crc.html" TargetMode="External"/><Relationship Id="rId24" Type="http://schemas.openxmlformats.org/officeDocument/2006/relationships/hyperlink" Target="https://www.unicef-irc.org/portfolios/crc.html" TargetMode="External"/><Relationship Id="rId32" Type="http://schemas.openxmlformats.org/officeDocument/2006/relationships/hyperlink" Target="https://www.unicef-irc.org/portfolios/crc.html" TargetMode="External"/><Relationship Id="rId37" Type="http://schemas.openxmlformats.org/officeDocument/2006/relationships/hyperlink" Target="https://www.unicef-irc.org/portfolios/crc.html"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unicef-irc.org/portfolios/crc.html" TargetMode="External"/><Relationship Id="rId23" Type="http://schemas.openxmlformats.org/officeDocument/2006/relationships/hyperlink" Target="https://www.unicef-irc.org/portfolios/crc.html" TargetMode="External"/><Relationship Id="rId28" Type="http://schemas.openxmlformats.org/officeDocument/2006/relationships/hyperlink" Target="https://www.unicef-irc.org/portfolios/crc.html" TargetMode="External"/><Relationship Id="rId36" Type="http://schemas.openxmlformats.org/officeDocument/2006/relationships/hyperlink" Target="https://www.unicef-irc.org/portfolios/crc.html" TargetMode="External"/><Relationship Id="rId10" Type="http://schemas.openxmlformats.org/officeDocument/2006/relationships/hyperlink" Target="https://www.unicef-irc.org/portfolios/crc.html" TargetMode="External"/><Relationship Id="rId19" Type="http://schemas.openxmlformats.org/officeDocument/2006/relationships/hyperlink" Target="https://www.unicef-irc.org/portfolios/crc.html" TargetMode="External"/><Relationship Id="rId31" Type="http://schemas.openxmlformats.org/officeDocument/2006/relationships/hyperlink" Target="https://www.unicef-irc.org/portfolios/crc.html" TargetMode="External"/><Relationship Id="rId4" Type="http://schemas.openxmlformats.org/officeDocument/2006/relationships/styles" Target="styles.xml"/><Relationship Id="rId9" Type="http://schemas.openxmlformats.org/officeDocument/2006/relationships/hyperlink" Target="https://www.unicef-irc.org/portfolios/crc.html" TargetMode="External"/><Relationship Id="rId14" Type="http://schemas.openxmlformats.org/officeDocument/2006/relationships/hyperlink" Target="https://www.unicef-irc.org/portfolios/crc.html" TargetMode="External"/><Relationship Id="rId22" Type="http://schemas.openxmlformats.org/officeDocument/2006/relationships/hyperlink" Target="https://www.unicef-irc.org/portfolios/crc.html" TargetMode="External"/><Relationship Id="rId27" Type="http://schemas.openxmlformats.org/officeDocument/2006/relationships/hyperlink" Target="https://www.unicef-irc.org/portfolios/crc.html" TargetMode="External"/><Relationship Id="rId30" Type="http://schemas.openxmlformats.org/officeDocument/2006/relationships/hyperlink" Target="https://www.unicef-irc.org/portfolios/crc.html" TargetMode="External"/><Relationship Id="rId35" Type="http://schemas.openxmlformats.org/officeDocument/2006/relationships/hyperlink" Target="https://www.unicef-irc.org/portfolios/crc.html"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unicef-irc.org/portfolios/crc.html" TargetMode="External"/><Relationship Id="rId17" Type="http://schemas.openxmlformats.org/officeDocument/2006/relationships/hyperlink" Target="https://www.unicef-irc.org/portfolios/crc.html" TargetMode="External"/><Relationship Id="rId25" Type="http://schemas.openxmlformats.org/officeDocument/2006/relationships/hyperlink" Target="https://www.unicef-irc.org/portfolios/crc.html" TargetMode="External"/><Relationship Id="rId33" Type="http://schemas.openxmlformats.org/officeDocument/2006/relationships/hyperlink" Target="https://www.unicef-irc.org/portfolios/crc.html" TargetMode="External"/><Relationship Id="rId38" Type="http://schemas.openxmlformats.org/officeDocument/2006/relationships/hyperlink" Target="mailto:CRWIA@gov.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A34955253</value>
    </field>
    <field name="Objective-Title">
      <value order="0">SG Leadership - UNCRC Implementation - CRWIA - Impact Assessment Template - Nov 2021 - FINAL</value>
    </field>
    <field name="Objective-Description">
      <value order="0"/>
    </field>
    <field name="Objective-CreationStamp">
      <value order="0">2021-10-12T17:09:51Z</value>
    </field>
    <field name="Objective-IsApproved">
      <value order="0">false</value>
    </field>
    <field name="Objective-IsPublished">
      <value order="0">true</value>
    </field>
    <field name="Objective-DatePublished">
      <value order="0">2021-11-11T18:32:50Z</value>
    </field>
    <field name="Objective-ModificationStamp">
      <value order="0">2021-11-11T18:32:50Z</value>
    </field>
    <field name="Objective-Owner">
      <value order="0">Charles, Aoife A (U443786)</value>
    </field>
    <field name="Objective-Path">
      <value order="0">Objective Global Folder:SG File Plan:Crime, law, justice and rights:Civil and human rights:General:Advice and policy: Civil and human rights - general:United Nations (UN) Convention on the Rights of the Child: UNCRC Incorporation Implementation: SG Leadership for Children's Rights: 2021-2026</value>
    </field>
    <field name="Objective-Parent">
      <value order="0">United Nations (UN) Convention on the Rights of the Child: UNCRC Incorporation Implementation: SG Leadership for Children's Rights: 2021-2026</value>
    </field>
    <field name="Objective-State">
      <value order="0">Published</value>
    </field>
    <field name="Objective-VersionId">
      <value order="0">vA52069218</value>
    </field>
    <field name="Objective-Version">
      <value order="0">16.0</value>
    </field>
    <field name="Objective-VersionNumber">
      <value order="0">25</value>
    </field>
    <field name="Objective-VersionComment">
      <value order="0">draft - final</value>
    </field>
    <field name="Objective-FileNumber">
      <value order="0">POL/35443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A3DB5C0B-C4E7-485A-88A4-C9CECE660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2948</Words>
  <Characters>16804</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 (Aoife)</dc:creator>
  <cp:keywords/>
  <dc:description/>
  <cp:lastModifiedBy>Tommy McDade</cp:lastModifiedBy>
  <cp:revision>2</cp:revision>
  <dcterms:created xsi:type="dcterms:W3CDTF">2022-02-16T09:10:00Z</dcterms:created>
  <dcterms:modified xsi:type="dcterms:W3CDTF">2022-02-16T09:10:00Z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A34955253</vt:lpwstr>
  </property>
  <property fmtid="{D5CDD505-2E9C-101B-9397-08002B2CF9AE}" pid="4" name="Objective-Title">
    <vt:lpwstr>SG Leadership - UNCRC Implementation - CRWIA - Impact Assessment Template - Nov 2021 - FINAL</vt:lpwstr>
  </property>
  <property fmtid="{D5CDD505-2E9C-101B-9397-08002B2CF9AE}" pid="5" name="Objective-Description">
    <vt:lpwstr/>
  </property>
  <property fmtid="{D5CDD505-2E9C-101B-9397-08002B2CF9AE}" pid="6" name="Objective-CreationStamp">
    <vt:filetime>2021-10-12T17:09:51Z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2021-11-11T18:32:50Z</vt:filetime>
  </property>
  <property fmtid="{D5CDD505-2E9C-101B-9397-08002B2CF9AE}" pid="10" name="Objective-ModificationStamp">
    <vt:filetime>2021-11-11T18:32:50Z</vt:filetime>
  </property>
  <property fmtid="{D5CDD505-2E9C-101B-9397-08002B2CF9AE}" pid="11" name="Objective-Owner">
    <vt:lpwstr>Charles, Aoife A (U443786)</vt:lpwstr>
  </property>
  <property fmtid="{D5CDD505-2E9C-101B-9397-08002B2CF9AE}" pid="12" name="Objective-Path">
    <vt:lpwstr>Objective Global Folder:SG File Plan:Crime, law, justice and rights:Civil and human rights:General:Advice and policy: Civil and human rights - general:United Nations (UN) Convention on the Rights of the Child: UNCRC Incorporation Implementation: SG Leadership for Children's Rights: 2021-2026</vt:lpwstr>
  </property>
  <property fmtid="{D5CDD505-2E9C-101B-9397-08002B2CF9AE}" pid="13" name="Objective-Parent">
    <vt:lpwstr>United Nations (UN) Convention on the Rights of the Child: UNCRC Incorporation Implementation: SG Leadership for Children's Rights: 2021-2026</vt:lpwstr>
  </property>
  <property fmtid="{D5CDD505-2E9C-101B-9397-08002B2CF9AE}" pid="14" name="Objective-State">
    <vt:lpwstr>Published</vt:lpwstr>
  </property>
  <property fmtid="{D5CDD505-2E9C-101B-9397-08002B2CF9AE}" pid="15" name="Objective-VersionId">
    <vt:lpwstr>vA52069218</vt:lpwstr>
  </property>
  <property fmtid="{D5CDD505-2E9C-101B-9397-08002B2CF9AE}" pid="16" name="Objective-Version">
    <vt:lpwstr>16.0</vt:lpwstr>
  </property>
  <property fmtid="{D5CDD505-2E9C-101B-9397-08002B2CF9AE}" pid="17" name="Objective-VersionNumber">
    <vt:r8>25</vt:r8>
  </property>
  <property fmtid="{D5CDD505-2E9C-101B-9397-08002B2CF9AE}" pid="18" name="Objective-VersionComment">
    <vt:lpwstr>draft - final</vt:lpwstr>
  </property>
  <property fmtid="{D5CDD505-2E9C-101B-9397-08002B2CF9AE}" pid="19" name="Objective-FileNumber">
    <vt:lpwstr>POL/35443</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