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ACB7C" w14:textId="4BE3490D" w:rsidR="00791FAE" w:rsidRDefault="00BC7937" w:rsidP="008C7605">
      <w:pPr>
        <w:pStyle w:val="NormalWeb"/>
        <w:spacing w:before="0" w:beforeAutospacing="0" w:after="0" w:afterAutospacing="0"/>
        <w:rPr>
          <w:rFonts w:ascii="Verdana" w:hAnsi="Verdana"/>
          <w:b/>
        </w:rPr>
      </w:pPr>
      <w:r>
        <w:rPr>
          <w:rFonts w:ascii="Verdana" w:hAnsi="Verdana"/>
          <w:b/>
          <w:noProof/>
        </w:rPr>
        <w:drawing>
          <wp:anchor distT="0" distB="0" distL="114300" distR="114300" simplePos="0" relativeHeight="251659264" behindDoc="1" locked="0" layoutInCell="1" allowOverlap="1" wp14:anchorId="19F7CD30" wp14:editId="61FB8731">
            <wp:simplePos x="0" y="0"/>
            <wp:positionH relativeFrom="column">
              <wp:posOffset>28574</wp:posOffset>
            </wp:positionH>
            <wp:positionV relativeFrom="paragraph">
              <wp:posOffset>-1000125</wp:posOffset>
            </wp:positionV>
            <wp:extent cx="7617023" cy="10774045"/>
            <wp:effectExtent l="0" t="0" r="3175" b="8255"/>
            <wp:wrapTight wrapText="bothSides">
              <wp:wrapPolygon edited="0">
                <wp:start x="0" y="0"/>
                <wp:lineTo x="0" y="21578"/>
                <wp:lineTo x="21555" y="21578"/>
                <wp:lineTo x="21555" y="0"/>
                <wp:lineTo x="0" y="0"/>
              </wp:wrapPolygon>
            </wp:wrapTight>
            <wp:docPr id="2" name="Picture 2"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7617265" cy="10774388"/>
                    </a:xfrm>
                    <a:prstGeom prst="rect">
                      <a:avLst/>
                    </a:prstGeom>
                  </pic:spPr>
                </pic:pic>
              </a:graphicData>
            </a:graphic>
            <wp14:sizeRelH relativeFrom="page">
              <wp14:pctWidth>0</wp14:pctWidth>
            </wp14:sizeRelH>
            <wp14:sizeRelV relativeFrom="page">
              <wp14:pctHeight>0</wp14:pctHeight>
            </wp14:sizeRelV>
          </wp:anchor>
        </w:drawing>
      </w:r>
    </w:p>
    <w:p w14:paraId="315ED840" w14:textId="77777777" w:rsidR="00F661AA" w:rsidRDefault="00F661AA" w:rsidP="008C7605">
      <w:pPr>
        <w:pStyle w:val="NormalWeb"/>
        <w:spacing w:before="0" w:beforeAutospacing="0" w:after="0" w:afterAutospacing="0"/>
        <w:rPr>
          <w:rFonts w:ascii="Verdana" w:hAnsi="Verdana"/>
          <w:b/>
        </w:rPr>
      </w:pPr>
    </w:p>
    <w:p w14:paraId="55B9290C" w14:textId="2E8B4EE8" w:rsidR="00873E27" w:rsidRDefault="00873E27" w:rsidP="008C7605">
      <w:pPr>
        <w:pStyle w:val="NormalWeb"/>
        <w:spacing w:before="0" w:beforeAutospacing="0" w:after="0" w:afterAutospacing="0"/>
        <w:rPr>
          <w:rFonts w:ascii="Verdana" w:hAnsi="Verdana"/>
          <w:b/>
        </w:rPr>
        <w:sectPr w:rsidR="00873E27" w:rsidSect="00F661AA">
          <w:headerReference w:type="default" r:id="rId9"/>
          <w:pgSz w:w="11906" w:h="16838"/>
          <w:pgMar w:top="1440" w:right="1440" w:bottom="1440" w:left="1440" w:header="708" w:footer="708" w:gutter="0"/>
          <w:cols w:space="708"/>
          <w:docGrid w:linePitch="360"/>
        </w:sectPr>
      </w:pPr>
    </w:p>
    <w:p w14:paraId="74C14BAF" w14:textId="72F5AB4A" w:rsidR="00382411" w:rsidRPr="007F565F" w:rsidRDefault="00382411" w:rsidP="008C7605">
      <w:pPr>
        <w:pStyle w:val="NormalWeb"/>
        <w:spacing w:before="0" w:beforeAutospacing="0" w:after="0" w:afterAutospacing="0"/>
        <w:rPr>
          <w:rFonts w:ascii="Verdana" w:eastAsiaTheme="minorEastAsia" w:hAnsi="Verdana" w:cstheme="minorBidi"/>
          <w:b/>
          <w:color w:val="781D7E"/>
          <w:kern w:val="24"/>
        </w:rPr>
      </w:pPr>
      <w:r w:rsidRPr="007F565F">
        <w:rPr>
          <w:rFonts w:ascii="Verdana" w:hAnsi="Verdana"/>
          <w:b/>
          <w:color w:val="781D7E"/>
        </w:rPr>
        <w:t>Beth yw Ymddygiad Rhywiol Niweidiol?</w:t>
      </w:r>
    </w:p>
    <w:p w14:paraId="74C14BB0" w14:textId="77777777" w:rsidR="00382411" w:rsidRPr="0091755C" w:rsidRDefault="00382411" w:rsidP="008C7605">
      <w:pPr>
        <w:pStyle w:val="NormalWeb"/>
        <w:spacing w:before="0" w:beforeAutospacing="0" w:after="0" w:afterAutospacing="0"/>
        <w:rPr>
          <w:rFonts w:ascii="Verdana" w:eastAsiaTheme="minorEastAsia" w:hAnsi="Verdana" w:cstheme="minorBidi"/>
          <w:kern w:val="24"/>
        </w:rPr>
      </w:pPr>
    </w:p>
    <w:p w14:paraId="74C14BB2" w14:textId="405BC95D" w:rsidR="00DC4189" w:rsidRPr="0091755C" w:rsidRDefault="00C444C6" w:rsidP="008C7605">
      <w:pPr>
        <w:spacing w:line="240" w:lineRule="auto"/>
        <w:rPr>
          <w:rFonts w:ascii="Verdana" w:hAnsi="Verdana"/>
          <w:sz w:val="24"/>
          <w:szCs w:val="24"/>
        </w:rPr>
      </w:pPr>
      <w:r w:rsidRPr="0091755C">
        <w:rPr>
          <w:rFonts w:ascii="Verdana" w:hAnsi="Verdana"/>
          <w:sz w:val="24"/>
          <w:szCs w:val="24"/>
        </w:rPr>
        <w:t>Gellir diffinio ymddygiad rhywiol niweidiol fel: ymddygiad rhywiol a fynegir gan blant a phobl ifanc o dan 18 oed sy’n ddatblygiadol amhriodol, all fod yn niweidiol i’w hunain neu eraill, neu’n gamdriniol tuag at blentyn, person ifanc neu oedolyn arall.  Mae’r diffiniad hwn o ymddygiad rhywiol niweidiol yn cynnwys ymddygiad cyswllt ac ymddygiad digyswllt.</w:t>
      </w:r>
      <w:r w:rsidRPr="0091755C">
        <w:rPr>
          <w:rFonts w:ascii="Verdana" w:hAnsi="Verdana"/>
        </w:rPr>
        <w:t xml:space="preserve"> </w:t>
      </w:r>
      <w:r w:rsidRPr="009B6361">
        <w:rPr>
          <w:rFonts w:ascii="Verdana" w:hAnsi="Verdana"/>
          <w:i/>
          <w:sz w:val="24"/>
          <w:szCs w:val="24"/>
        </w:rPr>
        <w:t>Canllaw Ymarfer Cymru Gyfan a Gweithdrefnau 2019</w:t>
      </w:r>
      <w:r w:rsidRPr="0091755C">
        <w:rPr>
          <w:rFonts w:ascii="Verdana" w:hAnsi="Verdana"/>
          <w:i/>
          <w:sz w:val="16"/>
        </w:rPr>
        <w:t xml:space="preserve"> </w:t>
      </w:r>
      <w:hyperlink r:id="rId10" w:history="1">
        <w:r w:rsidRPr="0091755C">
          <w:rPr>
            <w:rStyle w:val="Hyperlink"/>
            <w:rFonts w:ascii="Verdana" w:hAnsi="Verdana"/>
            <w:sz w:val="24"/>
            <w:szCs w:val="24"/>
          </w:rPr>
          <w:t>Diogelu plant lle mae pryderon ynghylch ymddygiad rhywiol niweidiol</w:t>
        </w:r>
      </w:hyperlink>
    </w:p>
    <w:p w14:paraId="74C14BB3" w14:textId="77777777" w:rsidR="00860B77" w:rsidRPr="007F565F" w:rsidRDefault="00860B77" w:rsidP="008C7605">
      <w:pPr>
        <w:pStyle w:val="NormalWeb"/>
        <w:spacing w:before="0" w:beforeAutospacing="0" w:after="0" w:afterAutospacing="0"/>
        <w:rPr>
          <w:rFonts w:ascii="Verdana" w:hAnsi="Verdana"/>
          <w:i/>
          <w:color w:val="781D7E"/>
          <w:sz w:val="16"/>
          <w:szCs w:val="16"/>
        </w:rPr>
      </w:pPr>
    </w:p>
    <w:p w14:paraId="74C14BB4" w14:textId="77777777" w:rsidR="00382411" w:rsidRPr="007F565F" w:rsidRDefault="007E69F1" w:rsidP="008C7605">
      <w:pPr>
        <w:spacing w:line="240" w:lineRule="auto"/>
        <w:rPr>
          <w:rFonts w:ascii="Verdana" w:hAnsi="Verdana"/>
          <w:b/>
          <w:color w:val="781D7E"/>
          <w:sz w:val="24"/>
          <w:szCs w:val="24"/>
        </w:rPr>
      </w:pPr>
      <w:r w:rsidRPr="007F565F">
        <w:rPr>
          <w:rFonts w:ascii="Verdana" w:hAnsi="Verdana"/>
          <w:b/>
          <w:color w:val="781D7E"/>
          <w:sz w:val="24"/>
          <w:szCs w:val="24"/>
        </w:rPr>
        <w:t>Faint o broblem ydy hyn?</w:t>
      </w:r>
    </w:p>
    <w:p w14:paraId="74C14BB5" w14:textId="3097F345" w:rsidR="002D79CE" w:rsidRPr="0091755C" w:rsidRDefault="00C444C6" w:rsidP="008C7605">
      <w:pPr>
        <w:spacing w:line="240" w:lineRule="auto"/>
        <w:rPr>
          <w:rFonts w:ascii="Verdana" w:hAnsi="Verdana"/>
          <w:color w:val="1F497D"/>
          <w:sz w:val="24"/>
          <w:szCs w:val="24"/>
        </w:rPr>
      </w:pPr>
      <w:r w:rsidRPr="0091755C">
        <w:rPr>
          <w:rFonts w:ascii="Verdana" w:hAnsi="Verdana"/>
          <w:sz w:val="24"/>
          <w:szCs w:val="24"/>
        </w:rPr>
        <w:t xml:space="preserve">Nid yw ymddygiad rhywiol niweidiol sy’n cael ei arddangos gan blant yn gysyniad newydd nac yn anghyffredin pan fyddwn yn ystyried mathau o gam-drin rhywiol.  Mewn astudiaeth yn y DU, roedd dwy ran o dair o’r gamdriniaeth rywiol drwy gyffwrdd a brofwyd gan blant yn cael ei gyflawni gan blant eraill (Radford et al. 2011) - mae’r ffigur hwn wedi aros bron yr un fath mewn astudiaethau eraill a gwblhawyd ers hynny.   Wrth i’n dealltwriaeth o niwed ar-lein gynyddu, mae’n ymddangos bod ymddygiad rhywiol niweidiol gan blant yn y cyd-destun hwn hefyd yn sylweddol.  Roedd Tarian ROCU wedi nodi yn 2020 fod tua 50% o’r holl achosion o gam-drin plant yn rhywiol yng Nghymru wedi digwydd ar-lein. O’r rhain, mae tua 50% yn ymwneud â </w:t>
      </w:r>
      <w:r w:rsidRPr="0091755C">
        <w:rPr>
          <w:rFonts w:ascii="Verdana" w:hAnsi="Verdana"/>
          <w:sz w:val="24"/>
          <w:szCs w:val="24"/>
        </w:rPr>
        <w:t>phlant sy’n arddangos ymddygiad a allai fod yn niweidiol iddyn nhw eu hunain neu i blant eraill. Drwy gyfeirio at Ddyfodol Gwell Barnardo’s, gwasanaeth arbenigol sy’n cefnogi plant sy’n arddangos ymddygiad rhywiol niweidiol, dangosir ei fod wedi gweld cynnydd o 125% mewn atgyfeiriadau niwed ar-lein rhwng 2017-19, (Adroddiad Gobaith 2019). Er bod atgyfeiriadau i’r gwasanaeth am niwed ar-lein yn dal yn is nag ar gyfer atgyfeiriadau niwed drwy gyffwrdd, mae angen deall a darparu ar gyfer ymddangosiad a thwf cynyddol technoleg newydd, yn gyffredinol ym mywydau plant a phobl ifanc ac yn eu hymddygiad, wrth ddatblygu asesiadau ac ymyriadau. Yn ogystal â hynny, mae’n amlwg bod angen mwy o ddealltwriaeth o ran bregusrwydd y plant hynny i gael eu niweidio yn y cyd-destun hwn hefyd.</w:t>
      </w:r>
    </w:p>
    <w:p w14:paraId="74C14BB6" w14:textId="77777777" w:rsidR="00382411" w:rsidRPr="007F565F" w:rsidRDefault="0058454C" w:rsidP="008C7605">
      <w:pPr>
        <w:spacing w:line="240" w:lineRule="auto"/>
        <w:rPr>
          <w:rFonts w:ascii="Verdana" w:hAnsi="Verdana"/>
          <w:b/>
          <w:color w:val="781D7E"/>
          <w:sz w:val="24"/>
          <w:szCs w:val="24"/>
        </w:rPr>
      </w:pPr>
      <w:r w:rsidRPr="007F565F">
        <w:rPr>
          <w:rFonts w:ascii="Verdana" w:hAnsi="Verdana"/>
          <w:b/>
          <w:color w:val="781D7E"/>
          <w:sz w:val="24"/>
          <w:szCs w:val="24"/>
        </w:rPr>
        <w:t>Canfod ac ymatebion cymesur</w:t>
      </w:r>
    </w:p>
    <w:p w14:paraId="74C14BB7" w14:textId="79525760" w:rsidR="009676C4" w:rsidRPr="0091755C" w:rsidRDefault="0003354D" w:rsidP="008C7605">
      <w:pPr>
        <w:spacing w:line="240" w:lineRule="auto"/>
        <w:rPr>
          <w:rFonts w:ascii="Verdana" w:hAnsi="Verdana"/>
          <w:sz w:val="24"/>
          <w:szCs w:val="24"/>
        </w:rPr>
      </w:pPr>
      <w:r w:rsidRPr="0091755C">
        <w:rPr>
          <w:rFonts w:ascii="Verdana" w:hAnsi="Verdana"/>
          <w:sz w:val="24"/>
          <w:szCs w:val="24"/>
        </w:rPr>
        <w:t xml:space="preserve">Er na ddylem </w:t>
      </w:r>
      <w:r w:rsidR="0008108D">
        <w:rPr>
          <w:rFonts w:ascii="Verdana" w:hAnsi="Verdana"/>
          <w:sz w:val="24"/>
          <w:szCs w:val="24"/>
        </w:rPr>
        <w:t xml:space="preserve">darostwng </w:t>
      </w:r>
      <w:r w:rsidRPr="0091755C">
        <w:rPr>
          <w:rFonts w:ascii="Verdana" w:hAnsi="Verdana"/>
          <w:sz w:val="24"/>
          <w:szCs w:val="24"/>
        </w:rPr>
        <w:t xml:space="preserve">ymddygiad rhywiol niweidiol, mae’n bwysig adnabod yr amrywiaeth o ymddygiadau y cyfeirir atynt o fewn y disgrifiad hwn a’r lefel amrywiol o ymwthio a niwed a brofir.  Gall ymddygiad rhywiol sy’n cael ei arddangos gan blant a all achosi pryder ymysg gweithwyr proffesiynol amrywio o ddefnyddio iaith neu ystumiau rhywiol, aflonyddu rhywiol, cyffwrdd rhywiol heb ganiatâd a hyd yn oed treisio, sydd i gyd yn gallu achosi niwed i’r plentyn yn ogystal ag eraill.   Mae plant yn gallu arddangos yr </w:t>
      </w:r>
      <w:r w:rsidRPr="0091755C">
        <w:rPr>
          <w:rFonts w:ascii="Verdana" w:hAnsi="Verdana"/>
          <w:sz w:val="24"/>
          <w:szCs w:val="24"/>
        </w:rPr>
        <w:lastRenderedPageBreak/>
        <w:t xml:space="preserve">ymddygiad rhywiol niweidiol mwyaf difrifol ac ymwthiol, ond mae cyfran sylweddol o’r ymddygiadau sy’n dod i sylw awdurdodau statudol yn y lle cyntaf yn rhai effaith is, lle mae plant yn camfarnu ffiniau neu gyd-destunau o ran yr hyn sy’n briodol.  Gall hyn fod yn arbennig o berthnasol i blant ag anghenion dysgu ychwanegol, anawsterau neu anableddau.  Rhaid i’n hymatebion fod yn gymesur ac yn unol â lefel y pryder a leisiwyd.   </w:t>
      </w:r>
    </w:p>
    <w:p w14:paraId="74C14BB8" w14:textId="77777777" w:rsidR="009B52AE" w:rsidRPr="0091755C" w:rsidRDefault="002D79CE" w:rsidP="008C7605">
      <w:pPr>
        <w:spacing w:line="240" w:lineRule="auto"/>
        <w:rPr>
          <w:rFonts w:ascii="Verdana" w:hAnsi="Verdana"/>
          <w:sz w:val="24"/>
          <w:szCs w:val="24"/>
        </w:rPr>
      </w:pPr>
      <w:r w:rsidRPr="0091755C">
        <w:rPr>
          <w:rFonts w:ascii="Verdana" w:hAnsi="Verdana"/>
          <w:sz w:val="24"/>
          <w:szCs w:val="24"/>
        </w:rPr>
        <w:t xml:space="preserve">Rhaid meddwl am blant sy’n ymddwyn mewn ffordd rywiol niweidiol fel plant yn gyntaf, a dylid ystyried eu hanghenion o ran gofal a chefnogaeth fel y byddem yn eu hystyried ar gyfer unrhyw blentyn arall. Mae’n bwysig nad yw plant yn cael eu stigmateiddio o ganlyniad i’w hymddygiad a bod ymddygiad rhywiol niweidiol yn cael ei ystyried yn bryder diogelu ar gyfer y plentyn sy’n cael ei niweidio a’r plentyn y bernir bod ei ymddygiad yn niweidiol.  </w:t>
      </w:r>
    </w:p>
    <w:p w14:paraId="74C14BB9" w14:textId="77777777" w:rsidR="007E69F1" w:rsidRPr="0091755C" w:rsidRDefault="009B52AE" w:rsidP="008C7605">
      <w:pPr>
        <w:spacing w:line="240" w:lineRule="auto"/>
        <w:rPr>
          <w:rFonts w:ascii="Verdana" w:hAnsi="Verdana"/>
          <w:sz w:val="24"/>
          <w:szCs w:val="24"/>
        </w:rPr>
      </w:pPr>
      <w:r w:rsidRPr="0091755C">
        <w:rPr>
          <w:rFonts w:ascii="Verdana" w:hAnsi="Verdana"/>
          <w:sz w:val="24"/>
          <w:szCs w:val="24"/>
        </w:rPr>
        <w:t xml:space="preserve">Wrth benderfynu beth yw ymddygiad rhywiol niweidiol, mae’n bwysig edrych ar ymddygiad yng nghyd-destun oed y plentyn a’i gam datblygiadol.  Mae darparu ymateb gofalus, priodol ac effeithiol i ymddygiad, sy’n ymddangos yn amhriodol yn rhywiol, yn hanfodol er mwyn cefnogi anghenion iechyd, lles ac amddiffyn y plentyn.  </w:t>
      </w:r>
    </w:p>
    <w:p w14:paraId="74C14BBA" w14:textId="77777777" w:rsidR="003357B2" w:rsidRPr="0091755C" w:rsidRDefault="003357B2" w:rsidP="008C7605">
      <w:pPr>
        <w:spacing w:line="240" w:lineRule="auto"/>
        <w:rPr>
          <w:rFonts w:ascii="Verdana" w:hAnsi="Verdana"/>
          <w:color w:val="FF0000"/>
          <w:sz w:val="24"/>
          <w:szCs w:val="24"/>
        </w:rPr>
      </w:pPr>
      <w:r w:rsidRPr="0091755C">
        <w:rPr>
          <w:rFonts w:ascii="Verdana" w:hAnsi="Verdana"/>
          <w:sz w:val="24"/>
          <w:szCs w:val="24"/>
        </w:rPr>
        <w:t xml:space="preserve">Effeithir ar ddatblygiad plentyn gan nifer o ffactorau yn ogystal ag oed, gan gynnwys profiad y plentyn neu’r person ifanc o ofal, grŵp cyfoedion ac anian yr </w:t>
      </w:r>
      <w:r w:rsidRPr="0091755C">
        <w:rPr>
          <w:rFonts w:ascii="Verdana" w:hAnsi="Verdana"/>
          <w:sz w:val="24"/>
          <w:szCs w:val="24"/>
        </w:rPr>
        <w:t xml:space="preserve">unigolyn. Mae tystiolaeth o ymchwil ac ymarfer yn awgrymu bod llawer o blant sy'n ymddwyn mewn ffordd rywiol niweidiol wedi cael profiadau niweidiol yn ystod plentyndod, (Gobaith 2019).  Felly, mae’n rhaid i’n hymatebion i’r plentyn ystyried profiadau bywyd y plentyn a’i anghenion adfer, yn ogystal â’r angen i atal rhagor o achosion o ymddygiad niweidiol. </w:t>
      </w:r>
    </w:p>
    <w:p w14:paraId="74C14BBB" w14:textId="77777777" w:rsidR="00926908" w:rsidRPr="0091755C" w:rsidRDefault="007E69F1" w:rsidP="008C7605">
      <w:pPr>
        <w:spacing w:line="240" w:lineRule="auto"/>
        <w:rPr>
          <w:rFonts w:ascii="Verdana" w:hAnsi="Verdana"/>
          <w:sz w:val="24"/>
          <w:szCs w:val="24"/>
        </w:rPr>
      </w:pPr>
      <w:r w:rsidRPr="0091755C">
        <w:rPr>
          <w:rFonts w:ascii="Verdana" w:hAnsi="Verdana"/>
          <w:sz w:val="24"/>
          <w:szCs w:val="24"/>
        </w:rPr>
        <w:t xml:space="preserve">Er mwyn bodloni anghenion unigol, mae hefyd yn bwysig cymryd persbectif sy’n canolbwyntio ar y plentyn o ran yr ymddygiad a’r cyd-destun y digwyddodd.   Bydd deall yr agweddau amgylcheddol, yn ogystal â datblygiad cymdeithasol, emosiynol a gwybyddol plentyn unigol, yn ychwanegu at ein dealltwriaeth o ran yr ymddygiad sy’n cael ei ystyried ac o ran yr ymatebion a'r adferiad.  Mae cymryd amser i ystyried hyn yn iawn yn helpu i atal rhagor o bryderon ac yn sicrhau bod ein hymateb yn gymesur ac yn unol ag anghenion o ran gofal, cymorth ac amddiffyn y plentyn a’r teulu ehangach. </w:t>
      </w:r>
    </w:p>
    <w:p w14:paraId="74C14BBC" w14:textId="77777777" w:rsidR="00266184" w:rsidRPr="0091755C" w:rsidRDefault="00F228FA" w:rsidP="008C7605">
      <w:pPr>
        <w:spacing w:line="240" w:lineRule="auto"/>
        <w:rPr>
          <w:rFonts w:ascii="Verdana" w:hAnsi="Verdana"/>
          <w:sz w:val="24"/>
          <w:szCs w:val="24"/>
        </w:rPr>
      </w:pPr>
      <w:r w:rsidRPr="0091755C">
        <w:rPr>
          <w:rFonts w:ascii="Verdana" w:hAnsi="Verdana"/>
          <w:sz w:val="24"/>
          <w:szCs w:val="24"/>
        </w:rPr>
        <w:t xml:space="preserve">Mae continwwm ymddygiad rhywiol Hackett, 2010 y cyfeirir ato yng nghanllaw ymarfer Cymru Gyfan a gweithdrefnau, </w:t>
      </w:r>
      <w:hyperlink r:id="rId11" w:history="1">
        <w:r w:rsidRPr="0091755C">
          <w:rPr>
            <w:rStyle w:val="Hyperlink"/>
            <w:rFonts w:ascii="Verdana" w:hAnsi="Verdana"/>
            <w:sz w:val="24"/>
            <w:szCs w:val="24"/>
          </w:rPr>
          <w:t>Diogelu plant lle mae pryderon ynghylch ymddygiad rhywiol niweidiol</w:t>
        </w:r>
      </w:hyperlink>
      <w:r w:rsidRPr="0091755C">
        <w:rPr>
          <w:rFonts w:ascii="Verdana" w:hAnsi="Verdana"/>
          <w:sz w:val="24"/>
          <w:szCs w:val="24"/>
        </w:rPr>
        <w:t xml:space="preserve"> yn ddefnyddiol o ran cefnogi dealltwriaeth o adnabod ac ymatebion cymesur yn y maes hwn.</w:t>
      </w:r>
    </w:p>
    <w:p w14:paraId="699DED18" w14:textId="77777777" w:rsidR="004D0AC0" w:rsidRDefault="004D0AC0" w:rsidP="008C7605">
      <w:pPr>
        <w:spacing w:line="240" w:lineRule="auto"/>
        <w:rPr>
          <w:rFonts w:ascii="Verdana" w:hAnsi="Verdana"/>
          <w:b/>
          <w:sz w:val="24"/>
        </w:rPr>
      </w:pPr>
    </w:p>
    <w:p w14:paraId="3A13B235" w14:textId="77777777" w:rsidR="00FA7A9F" w:rsidRDefault="00FA7A9F" w:rsidP="008C7605">
      <w:pPr>
        <w:spacing w:line="240" w:lineRule="auto"/>
        <w:rPr>
          <w:rFonts w:ascii="Verdana" w:hAnsi="Verdana"/>
          <w:b/>
          <w:sz w:val="24"/>
        </w:rPr>
      </w:pPr>
    </w:p>
    <w:p w14:paraId="65088694" w14:textId="6A9D92C0" w:rsidR="00FA7A9F" w:rsidRDefault="00FA7A9F" w:rsidP="008C7605">
      <w:pPr>
        <w:spacing w:line="240" w:lineRule="auto"/>
        <w:rPr>
          <w:rFonts w:ascii="Verdana" w:hAnsi="Verdana"/>
          <w:b/>
          <w:sz w:val="24"/>
        </w:rPr>
        <w:sectPr w:rsidR="00FA7A9F" w:rsidSect="009331B9">
          <w:type w:val="continuous"/>
          <w:pgSz w:w="11906" w:h="16838"/>
          <w:pgMar w:top="1440" w:right="1440" w:bottom="1440" w:left="1440" w:header="708" w:footer="708" w:gutter="0"/>
          <w:cols w:num="2" w:space="708"/>
          <w:titlePg/>
          <w:docGrid w:linePitch="360"/>
        </w:sectPr>
      </w:pPr>
    </w:p>
    <w:tbl>
      <w:tblPr>
        <w:tblStyle w:val="TableGrid"/>
        <w:tblW w:w="0" w:type="auto"/>
        <w:tblLook w:val="04A0" w:firstRow="1" w:lastRow="0" w:firstColumn="1" w:lastColumn="0" w:noHBand="0" w:noVBand="1"/>
      </w:tblPr>
      <w:tblGrid>
        <w:gridCol w:w="1934"/>
        <w:gridCol w:w="1802"/>
        <w:gridCol w:w="1806"/>
        <w:gridCol w:w="1897"/>
        <w:gridCol w:w="1803"/>
      </w:tblGrid>
      <w:tr w:rsidR="002F6E52" w:rsidRPr="0091755C" w14:paraId="74C14BC2" w14:textId="77777777" w:rsidTr="007F565F">
        <w:tc>
          <w:tcPr>
            <w:tcW w:w="1848" w:type="dxa"/>
            <w:shd w:val="clear" w:color="auto" w:fill="781D7E"/>
          </w:tcPr>
          <w:p w14:paraId="74C14BBD" w14:textId="4B465A71" w:rsidR="002F6E52" w:rsidRPr="007F565F" w:rsidRDefault="002F6E52" w:rsidP="008C7605">
            <w:pPr>
              <w:rPr>
                <w:rFonts w:ascii="Verdana" w:hAnsi="Verdana"/>
                <w:b/>
                <w:color w:val="FFFFFF" w:themeColor="background1"/>
                <w:sz w:val="24"/>
                <w:szCs w:val="24"/>
              </w:rPr>
            </w:pPr>
            <w:r w:rsidRPr="007F565F">
              <w:rPr>
                <w:rFonts w:ascii="Verdana" w:hAnsi="Verdana"/>
                <w:b/>
                <w:color w:val="FFFFFF" w:themeColor="background1"/>
                <w:sz w:val="24"/>
              </w:rPr>
              <w:lastRenderedPageBreak/>
              <w:t>Normal</w:t>
            </w:r>
          </w:p>
        </w:tc>
        <w:tc>
          <w:tcPr>
            <w:tcW w:w="1848" w:type="dxa"/>
            <w:shd w:val="clear" w:color="auto" w:fill="781D7E"/>
          </w:tcPr>
          <w:p w14:paraId="74C14BBE" w14:textId="77777777" w:rsidR="002F6E52" w:rsidRPr="007F565F" w:rsidRDefault="002F6E52" w:rsidP="008C7605">
            <w:pPr>
              <w:rPr>
                <w:rFonts w:ascii="Verdana" w:hAnsi="Verdana"/>
                <w:b/>
                <w:color w:val="FFFFFF" w:themeColor="background1"/>
                <w:sz w:val="24"/>
                <w:szCs w:val="24"/>
              </w:rPr>
            </w:pPr>
            <w:r w:rsidRPr="007F565F">
              <w:rPr>
                <w:rFonts w:ascii="Verdana" w:hAnsi="Verdana"/>
                <w:b/>
                <w:color w:val="FFFFFF" w:themeColor="background1"/>
                <w:sz w:val="24"/>
              </w:rPr>
              <w:t>Amhriodol</w:t>
            </w:r>
          </w:p>
        </w:tc>
        <w:tc>
          <w:tcPr>
            <w:tcW w:w="1848" w:type="dxa"/>
            <w:shd w:val="clear" w:color="auto" w:fill="781D7E"/>
          </w:tcPr>
          <w:p w14:paraId="74C14BBF" w14:textId="77777777" w:rsidR="002F6E52" w:rsidRPr="007F565F" w:rsidRDefault="002F6E52" w:rsidP="008C7605">
            <w:pPr>
              <w:rPr>
                <w:rFonts w:ascii="Verdana" w:hAnsi="Verdana"/>
                <w:b/>
                <w:color w:val="FFFFFF" w:themeColor="background1"/>
                <w:sz w:val="24"/>
                <w:szCs w:val="24"/>
              </w:rPr>
            </w:pPr>
            <w:r w:rsidRPr="007F565F">
              <w:rPr>
                <w:rFonts w:ascii="Verdana" w:hAnsi="Verdana"/>
                <w:b/>
                <w:color w:val="FFFFFF" w:themeColor="background1"/>
                <w:sz w:val="24"/>
              </w:rPr>
              <w:t>Problemus</w:t>
            </w:r>
          </w:p>
        </w:tc>
        <w:tc>
          <w:tcPr>
            <w:tcW w:w="1849" w:type="dxa"/>
            <w:shd w:val="clear" w:color="auto" w:fill="781D7E"/>
          </w:tcPr>
          <w:p w14:paraId="74C14BC0" w14:textId="77777777" w:rsidR="002F6E52" w:rsidRPr="007F565F" w:rsidRDefault="002F6E52" w:rsidP="008C7605">
            <w:pPr>
              <w:rPr>
                <w:rFonts w:ascii="Verdana" w:hAnsi="Verdana"/>
                <w:b/>
                <w:color w:val="FFFFFF" w:themeColor="background1"/>
                <w:sz w:val="24"/>
                <w:szCs w:val="24"/>
              </w:rPr>
            </w:pPr>
            <w:r w:rsidRPr="007F565F">
              <w:rPr>
                <w:rFonts w:ascii="Verdana" w:hAnsi="Verdana"/>
                <w:b/>
                <w:color w:val="FFFFFF" w:themeColor="background1"/>
                <w:sz w:val="24"/>
              </w:rPr>
              <w:t>Camdriniol</w:t>
            </w:r>
          </w:p>
        </w:tc>
        <w:tc>
          <w:tcPr>
            <w:tcW w:w="1849" w:type="dxa"/>
            <w:shd w:val="clear" w:color="auto" w:fill="781D7E"/>
          </w:tcPr>
          <w:p w14:paraId="74C14BC1" w14:textId="77777777" w:rsidR="002F6E52" w:rsidRPr="007F565F" w:rsidRDefault="002F6E52" w:rsidP="008C7605">
            <w:pPr>
              <w:rPr>
                <w:rFonts w:ascii="Verdana" w:hAnsi="Verdana"/>
                <w:b/>
                <w:color w:val="FFFFFF" w:themeColor="background1"/>
                <w:sz w:val="24"/>
                <w:szCs w:val="24"/>
              </w:rPr>
            </w:pPr>
            <w:r w:rsidRPr="007F565F">
              <w:rPr>
                <w:rFonts w:ascii="Verdana" w:hAnsi="Verdana"/>
                <w:b/>
                <w:color w:val="FFFFFF" w:themeColor="background1"/>
                <w:sz w:val="24"/>
              </w:rPr>
              <w:t>Treisgar</w:t>
            </w:r>
          </w:p>
        </w:tc>
      </w:tr>
      <w:tr w:rsidR="002F6E52" w:rsidRPr="0091755C" w14:paraId="74C14BF0" w14:textId="77777777" w:rsidTr="001164B9">
        <w:tc>
          <w:tcPr>
            <w:tcW w:w="1848" w:type="dxa"/>
            <w:shd w:val="clear" w:color="auto" w:fill="F2F2F2" w:themeFill="background1" w:themeFillShade="F2"/>
          </w:tcPr>
          <w:p w14:paraId="74C14BC3" w14:textId="77777777" w:rsidR="002F6E52" w:rsidRPr="0091755C" w:rsidRDefault="002F6E52" w:rsidP="008C7605">
            <w:pPr>
              <w:rPr>
                <w:rFonts w:ascii="Verdana" w:hAnsi="Verdana"/>
              </w:rPr>
            </w:pPr>
            <w:r w:rsidRPr="0091755C">
              <w:rPr>
                <w:rFonts w:ascii="Verdana" w:hAnsi="Verdana"/>
              </w:rPr>
              <w:t>Datblygiad disgwyliedig</w:t>
            </w:r>
          </w:p>
          <w:p w14:paraId="74C14BC4" w14:textId="77777777" w:rsidR="002F6E52" w:rsidRPr="0091755C" w:rsidRDefault="002F6E52" w:rsidP="008C7605">
            <w:pPr>
              <w:rPr>
                <w:rFonts w:ascii="Verdana" w:hAnsi="Verdana"/>
              </w:rPr>
            </w:pPr>
          </w:p>
          <w:p w14:paraId="74C14BC5" w14:textId="77777777" w:rsidR="002F6E52" w:rsidRPr="0091755C" w:rsidRDefault="002F6E52" w:rsidP="008C7605">
            <w:pPr>
              <w:rPr>
                <w:rFonts w:ascii="Verdana" w:hAnsi="Verdana"/>
              </w:rPr>
            </w:pPr>
            <w:r w:rsidRPr="0091755C">
              <w:rPr>
                <w:rFonts w:ascii="Verdana" w:hAnsi="Verdana"/>
              </w:rPr>
              <w:t>Yn gymdeithasol dderbyniol</w:t>
            </w:r>
          </w:p>
          <w:p w14:paraId="74C14BC6" w14:textId="77777777" w:rsidR="002F6E52" w:rsidRPr="0091755C" w:rsidRDefault="002F6E52" w:rsidP="008C7605">
            <w:pPr>
              <w:rPr>
                <w:rFonts w:ascii="Verdana" w:hAnsi="Verdana"/>
              </w:rPr>
            </w:pPr>
          </w:p>
          <w:p w14:paraId="74C14BC7" w14:textId="77777777" w:rsidR="002F6E52" w:rsidRPr="0091755C" w:rsidRDefault="002F6E52" w:rsidP="008C7605">
            <w:pPr>
              <w:rPr>
                <w:rFonts w:ascii="Verdana" w:hAnsi="Verdana"/>
              </w:rPr>
            </w:pPr>
            <w:r w:rsidRPr="0091755C">
              <w:rPr>
                <w:rFonts w:ascii="Verdana" w:hAnsi="Verdana"/>
              </w:rPr>
              <w:t>Cydsyniol, cydfuddiannol ac o’r ddwy ochr</w:t>
            </w:r>
          </w:p>
          <w:p w14:paraId="74C14BC8" w14:textId="77777777" w:rsidR="002F6E52" w:rsidRPr="0091755C" w:rsidRDefault="002F6E52" w:rsidP="008C7605">
            <w:pPr>
              <w:rPr>
                <w:rFonts w:ascii="Verdana" w:hAnsi="Verdana"/>
              </w:rPr>
            </w:pPr>
          </w:p>
          <w:p w14:paraId="74C14BC9" w14:textId="77777777" w:rsidR="002F6E52" w:rsidRPr="0091755C" w:rsidRDefault="002F6E52" w:rsidP="008C7605">
            <w:pPr>
              <w:rPr>
                <w:rFonts w:ascii="Verdana" w:hAnsi="Verdana"/>
              </w:rPr>
            </w:pPr>
            <w:r w:rsidRPr="0091755C">
              <w:rPr>
                <w:rFonts w:ascii="Verdana" w:hAnsi="Verdana"/>
              </w:rPr>
              <w:t>Gwneud penderfyniadau ar y cyd</w:t>
            </w:r>
          </w:p>
        </w:tc>
        <w:tc>
          <w:tcPr>
            <w:tcW w:w="1848" w:type="dxa"/>
            <w:shd w:val="clear" w:color="auto" w:fill="F2F2F2" w:themeFill="background1" w:themeFillShade="F2"/>
          </w:tcPr>
          <w:p w14:paraId="74C14BCA" w14:textId="77777777" w:rsidR="002F6E52" w:rsidRPr="0091755C" w:rsidRDefault="002F6E52" w:rsidP="008C7605">
            <w:pPr>
              <w:rPr>
                <w:rFonts w:ascii="Verdana" w:hAnsi="Verdana"/>
              </w:rPr>
            </w:pPr>
            <w:r w:rsidRPr="0091755C">
              <w:rPr>
                <w:rFonts w:ascii="Verdana" w:hAnsi="Verdana"/>
              </w:rPr>
              <w:t>Enghreifftiau unigol o ymddygiad amhriodol</w:t>
            </w:r>
          </w:p>
          <w:p w14:paraId="74C14BCB" w14:textId="77777777" w:rsidR="002F6E52" w:rsidRPr="0091755C" w:rsidRDefault="002F6E52" w:rsidP="008C7605">
            <w:pPr>
              <w:rPr>
                <w:rFonts w:ascii="Verdana" w:hAnsi="Verdana"/>
              </w:rPr>
            </w:pPr>
          </w:p>
          <w:p w14:paraId="74C14BCC" w14:textId="77777777" w:rsidR="002F6E52" w:rsidRPr="0091755C" w:rsidRDefault="002F6E52" w:rsidP="008C7605">
            <w:pPr>
              <w:rPr>
                <w:rFonts w:ascii="Verdana" w:hAnsi="Verdana"/>
              </w:rPr>
            </w:pPr>
            <w:r w:rsidRPr="0091755C">
              <w:rPr>
                <w:rFonts w:ascii="Verdana" w:hAnsi="Verdana"/>
              </w:rPr>
              <w:t>Ymddygiad sy’n gymdeithasol dderbyniol o fewn grŵp o gyfoedion</w:t>
            </w:r>
          </w:p>
          <w:p w14:paraId="74C14BCD" w14:textId="77777777" w:rsidR="002F6E52" w:rsidRPr="0091755C" w:rsidRDefault="002F6E52" w:rsidP="008C7605">
            <w:pPr>
              <w:rPr>
                <w:rFonts w:ascii="Verdana" w:hAnsi="Verdana"/>
              </w:rPr>
            </w:pPr>
          </w:p>
          <w:p w14:paraId="74C14BCE" w14:textId="77777777" w:rsidR="002F6E52" w:rsidRPr="0091755C" w:rsidRDefault="002F6E52" w:rsidP="008C7605">
            <w:pPr>
              <w:rPr>
                <w:rFonts w:ascii="Verdana" w:hAnsi="Verdana"/>
              </w:rPr>
            </w:pPr>
            <w:r w:rsidRPr="0091755C">
              <w:rPr>
                <w:rFonts w:ascii="Verdana" w:hAnsi="Verdana"/>
              </w:rPr>
              <w:t>Efallai bod cyd-destun yr ymddygiad yn amhriodol</w:t>
            </w:r>
          </w:p>
          <w:p w14:paraId="74C14BCF" w14:textId="77777777" w:rsidR="002F6E52" w:rsidRPr="0091755C" w:rsidRDefault="002F6E52" w:rsidP="008C7605">
            <w:pPr>
              <w:rPr>
                <w:rFonts w:ascii="Verdana" w:hAnsi="Verdana"/>
              </w:rPr>
            </w:pPr>
          </w:p>
          <w:p w14:paraId="74C14BD0" w14:textId="77777777" w:rsidR="002F6E52" w:rsidRPr="0091755C" w:rsidRDefault="002F6E52" w:rsidP="008C7605">
            <w:pPr>
              <w:rPr>
                <w:rFonts w:ascii="Verdana" w:hAnsi="Verdana"/>
              </w:rPr>
            </w:pPr>
            <w:r w:rsidRPr="0091755C">
              <w:rPr>
                <w:rFonts w:ascii="Verdana" w:hAnsi="Verdana"/>
              </w:rPr>
              <w:t>Yn gydsyniol ac ymweithiol yn gyffredinol</w:t>
            </w:r>
          </w:p>
        </w:tc>
        <w:tc>
          <w:tcPr>
            <w:tcW w:w="1848" w:type="dxa"/>
            <w:shd w:val="clear" w:color="auto" w:fill="F2F2F2" w:themeFill="background1" w:themeFillShade="F2"/>
          </w:tcPr>
          <w:p w14:paraId="74C14BD1" w14:textId="77777777" w:rsidR="002F6E52" w:rsidRPr="0091755C" w:rsidRDefault="002F6E52" w:rsidP="008C7605">
            <w:pPr>
              <w:rPr>
                <w:rFonts w:ascii="Verdana" w:hAnsi="Verdana"/>
              </w:rPr>
            </w:pPr>
            <w:r w:rsidRPr="0091755C">
              <w:rPr>
                <w:rFonts w:ascii="Verdana" w:hAnsi="Verdana"/>
              </w:rPr>
              <w:t>Ymddygiadau problemus sy’n peri pryder</w:t>
            </w:r>
          </w:p>
          <w:p w14:paraId="74C14BD2" w14:textId="77777777" w:rsidR="002F6E52" w:rsidRPr="0091755C" w:rsidRDefault="002F6E52" w:rsidP="008C7605">
            <w:pPr>
              <w:rPr>
                <w:rFonts w:ascii="Verdana" w:hAnsi="Verdana"/>
              </w:rPr>
            </w:pPr>
          </w:p>
          <w:p w14:paraId="74C14BD3" w14:textId="77777777" w:rsidR="002F6E52" w:rsidRPr="0091755C" w:rsidRDefault="002F6E52" w:rsidP="008C7605">
            <w:pPr>
              <w:rPr>
                <w:rFonts w:ascii="Verdana" w:hAnsi="Verdana"/>
              </w:rPr>
            </w:pPr>
            <w:r w:rsidRPr="0091755C">
              <w:rPr>
                <w:rFonts w:ascii="Verdana" w:hAnsi="Verdana"/>
              </w:rPr>
              <w:t>Yn anghyffredin o ran datblygiad ac yn gymdeithasol annisgwyl</w:t>
            </w:r>
          </w:p>
          <w:p w14:paraId="74C14BD4" w14:textId="77777777" w:rsidR="002F6E52" w:rsidRPr="0091755C" w:rsidRDefault="002F6E52" w:rsidP="008C7605">
            <w:pPr>
              <w:rPr>
                <w:rFonts w:ascii="Verdana" w:hAnsi="Verdana"/>
              </w:rPr>
            </w:pPr>
          </w:p>
          <w:p w14:paraId="74C14BD5" w14:textId="77777777" w:rsidR="002F6E52" w:rsidRPr="0091755C" w:rsidRDefault="002F6E52" w:rsidP="008C7605">
            <w:pPr>
              <w:rPr>
                <w:rFonts w:ascii="Verdana" w:hAnsi="Verdana"/>
              </w:rPr>
            </w:pPr>
            <w:r w:rsidRPr="0091755C">
              <w:rPr>
                <w:rFonts w:ascii="Verdana" w:hAnsi="Verdana"/>
              </w:rPr>
              <w:t>Dim elfennau amlwg o erledigaeth</w:t>
            </w:r>
          </w:p>
          <w:p w14:paraId="74C14BD6" w14:textId="77777777" w:rsidR="002F6E52" w:rsidRPr="0091755C" w:rsidRDefault="002F6E52" w:rsidP="008C7605">
            <w:pPr>
              <w:rPr>
                <w:rFonts w:ascii="Verdana" w:hAnsi="Verdana"/>
              </w:rPr>
            </w:pPr>
          </w:p>
          <w:p w14:paraId="74C14BD7" w14:textId="77777777" w:rsidR="002F6E52" w:rsidRPr="0091755C" w:rsidRDefault="002F6E52" w:rsidP="008C7605">
            <w:pPr>
              <w:rPr>
                <w:rFonts w:ascii="Verdana" w:hAnsi="Verdana"/>
              </w:rPr>
            </w:pPr>
            <w:r w:rsidRPr="0091755C">
              <w:rPr>
                <w:rFonts w:ascii="Verdana" w:hAnsi="Verdana"/>
              </w:rPr>
              <w:t>Efallai bod materion caniatâd yn aneglur</w:t>
            </w:r>
          </w:p>
          <w:p w14:paraId="74C14BD8" w14:textId="77777777" w:rsidR="002F6E52" w:rsidRPr="0091755C" w:rsidRDefault="002F6E52" w:rsidP="008C7605">
            <w:pPr>
              <w:rPr>
                <w:rFonts w:ascii="Verdana" w:hAnsi="Verdana"/>
              </w:rPr>
            </w:pPr>
          </w:p>
          <w:p w14:paraId="74C14BD9" w14:textId="77777777" w:rsidR="002F6E52" w:rsidRPr="0091755C" w:rsidRDefault="002F6E52" w:rsidP="008C7605">
            <w:pPr>
              <w:rPr>
                <w:rFonts w:ascii="Verdana" w:hAnsi="Verdana"/>
              </w:rPr>
            </w:pPr>
            <w:r w:rsidRPr="0091755C">
              <w:rPr>
                <w:rFonts w:ascii="Verdana" w:hAnsi="Verdana"/>
              </w:rPr>
              <w:t>Efallai bod diffyg dwyochredd neu bŵer cyfartal</w:t>
            </w:r>
          </w:p>
          <w:p w14:paraId="74C14BDA" w14:textId="77777777" w:rsidR="002F6E52" w:rsidRPr="0091755C" w:rsidRDefault="002F6E52" w:rsidP="008C7605">
            <w:pPr>
              <w:rPr>
                <w:rFonts w:ascii="Verdana" w:hAnsi="Verdana"/>
              </w:rPr>
            </w:pPr>
          </w:p>
          <w:p w14:paraId="74C14BDB" w14:textId="77777777" w:rsidR="002F6E52" w:rsidRPr="0091755C" w:rsidRDefault="002F6E52" w:rsidP="008C7605">
            <w:pPr>
              <w:rPr>
                <w:rFonts w:ascii="Verdana" w:hAnsi="Verdana"/>
              </w:rPr>
            </w:pPr>
            <w:r w:rsidRPr="0091755C">
              <w:rPr>
                <w:rFonts w:ascii="Verdana" w:hAnsi="Verdana"/>
              </w:rPr>
              <w:t>Efallai ei fod yn cynnwys lefelau o orfodedd</w:t>
            </w:r>
          </w:p>
        </w:tc>
        <w:tc>
          <w:tcPr>
            <w:tcW w:w="1849" w:type="dxa"/>
            <w:shd w:val="clear" w:color="auto" w:fill="F2F2F2" w:themeFill="background1" w:themeFillShade="F2"/>
          </w:tcPr>
          <w:p w14:paraId="74C14BDC" w14:textId="77777777" w:rsidR="002F6E52" w:rsidRPr="0091755C" w:rsidRDefault="002F6E52" w:rsidP="008C7605">
            <w:pPr>
              <w:rPr>
                <w:rFonts w:ascii="Verdana" w:hAnsi="Verdana"/>
              </w:rPr>
            </w:pPr>
          </w:p>
          <w:p w14:paraId="74C14BDD" w14:textId="77777777" w:rsidR="002F6E52" w:rsidRPr="0091755C" w:rsidRDefault="002F6E52" w:rsidP="008C7605">
            <w:pPr>
              <w:rPr>
                <w:rFonts w:ascii="Verdana" w:hAnsi="Verdana"/>
              </w:rPr>
            </w:pPr>
            <w:r w:rsidRPr="0091755C">
              <w:rPr>
                <w:rFonts w:ascii="Verdana" w:hAnsi="Verdana"/>
              </w:rPr>
              <w:t>Y bwriad o erlyn neu erlyn go iawn</w:t>
            </w:r>
          </w:p>
          <w:p w14:paraId="74C14BDE" w14:textId="77777777" w:rsidR="002F6E52" w:rsidRPr="0091755C" w:rsidRDefault="002F6E52" w:rsidP="008C7605">
            <w:pPr>
              <w:rPr>
                <w:rFonts w:ascii="Verdana" w:hAnsi="Verdana"/>
              </w:rPr>
            </w:pPr>
          </w:p>
          <w:p w14:paraId="74C14BDF" w14:textId="77777777" w:rsidR="002F6E52" w:rsidRPr="0091755C" w:rsidRDefault="002F6E52" w:rsidP="008C7605">
            <w:pPr>
              <w:rPr>
                <w:rFonts w:ascii="Verdana" w:hAnsi="Verdana"/>
              </w:rPr>
            </w:pPr>
            <w:r w:rsidRPr="0091755C">
              <w:rPr>
                <w:rFonts w:ascii="Verdana" w:hAnsi="Verdana"/>
              </w:rPr>
              <w:t>Yn cynnwys camddefnyddio pŵer</w:t>
            </w:r>
          </w:p>
          <w:p w14:paraId="74C14BE0" w14:textId="77777777" w:rsidR="002F6E52" w:rsidRPr="0091755C" w:rsidRDefault="002F6E52" w:rsidP="008C7605">
            <w:pPr>
              <w:rPr>
                <w:rFonts w:ascii="Verdana" w:hAnsi="Verdana"/>
              </w:rPr>
            </w:pPr>
          </w:p>
          <w:p w14:paraId="74C14BE1" w14:textId="77777777" w:rsidR="002F6E52" w:rsidRPr="0091755C" w:rsidRDefault="002F6E52" w:rsidP="008C7605">
            <w:pPr>
              <w:rPr>
                <w:rFonts w:ascii="Verdana" w:hAnsi="Verdana"/>
              </w:rPr>
            </w:pPr>
            <w:r w:rsidRPr="0091755C">
              <w:rPr>
                <w:rFonts w:ascii="Verdana" w:hAnsi="Verdana"/>
              </w:rPr>
              <w:t>Gorfodaeth a grym i sicrhau bod y dioddefwr yn cydymffurfio</w:t>
            </w:r>
          </w:p>
          <w:p w14:paraId="74C14BE2" w14:textId="77777777" w:rsidR="002F6E52" w:rsidRPr="0091755C" w:rsidRDefault="002F6E52" w:rsidP="008C7605">
            <w:pPr>
              <w:rPr>
                <w:rFonts w:ascii="Verdana" w:hAnsi="Verdana"/>
              </w:rPr>
            </w:pPr>
          </w:p>
          <w:p w14:paraId="74C14BE3" w14:textId="77777777" w:rsidR="002F6E52" w:rsidRPr="0091755C" w:rsidRDefault="002F6E52" w:rsidP="008C7605">
            <w:pPr>
              <w:rPr>
                <w:rFonts w:ascii="Verdana" w:hAnsi="Verdana"/>
              </w:rPr>
            </w:pPr>
            <w:r w:rsidRPr="0091755C">
              <w:rPr>
                <w:rFonts w:ascii="Verdana" w:hAnsi="Verdana"/>
              </w:rPr>
              <w:t>Ymwthiol</w:t>
            </w:r>
          </w:p>
          <w:p w14:paraId="74C14BE4" w14:textId="77777777" w:rsidR="002F6E52" w:rsidRPr="0091755C" w:rsidRDefault="002F6E52" w:rsidP="008C7605">
            <w:pPr>
              <w:rPr>
                <w:rFonts w:ascii="Verdana" w:hAnsi="Verdana"/>
              </w:rPr>
            </w:pPr>
          </w:p>
          <w:p w14:paraId="74C14BE5" w14:textId="77777777" w:rsidR="002F6E52" w:rsidRPr="0091755C" w:rsidRDefault="002F6E52" w:rsidP="008C7605">
            <w:pPr>
              <w:rPr>
                <w:rFonts w:ascii="Verdana" w:hAnsi="Verdana"/>
              </w:rPr>
            </w:pPr>
            <w:r w:rsidRPr="0091755C">
              <w:rPr>
                <w:rFonts w:ascii="Verdana" w:hAnsi="Verdana"/>
              </w:rPr>
              <w:t>Diffyg cydsyniad ar sail gwybodaeth, neu ddim yn gallu cael ei roi’n hawdd gan y dioddefwr</w:t>
            </w:r>
          </w:p>
          <w:p w14:paraId="74C14BE6" w14:textId="77777777" w:rsidR="002F6E52" w:rsidRPr="0091755C" w:rsidRDefault="002F6E52" w:rsidP="008C7605">
            <w:pPr>
              <w:rPr>
                <w:rFonts w:ascii="Verdana" w:hAnsi="Verdana"/>
              </w:rPr>
            </w:pPr>
          </w:p>
          <w:p w14:paraId="74C14BE7" w14:textId="77777777" w:rsidR="002F6E52" w:rsidRPr="0091755C" w:rsidRDefault="002F6E52" w:rsidP="008C7605">
            <w:pPr>
              <w:rPr>
                <w:rFonts w:ascii="Verdana" w:hAnsi="Verdana"/>
              </w:rPr>
            </w:pPr>
            <w:r w:rsidRPr="0091755C">
              <w:rPr>
                <w:rFonts w:ascii="Verdana" w:hAnsi="Verdana"/>
              </w:rPr>
              <w:t>Efallai y gall gynnwys elfennau o fynegi trais</w:t>
            </w:r>
          </w:p>
        </w:tc>
        <w:tc>
          <w:tcPr>
            <w:tcW w:w="1849" w:type="dxa"/>
            <w:shd w:val="clear" w:color="auto" w:fill="F2F2F2" w:themeFill="background1" w:themeFillShade="F2"/>
          </w:tcPr>
          <w:p w14:paraId="74C14BE8" w14:textId="77777777" w:rsidR="002F6E52" w:rsidRPr="0091755C" w:rsidRDefault="002F6E52" w:rsidP="008C7605">
            <w:pPr>
              <w:rPr>
                <w:rFonts w:ascii="Verdana" w:hAnsi="Verdana"/>
              </w:rPr>
            </w:pPr>
          </w:p>
          <w:p w14:paraId="74C14BE9" w14:textId="77777777" w:rsidR="002F6E52" w:rsidRPr="0091755C" w:rsidRDefault="002F6E52" w:rsidP="008C7605">
            <w:pPr>
              <w:rPr>
                <w:rFonts w:ascii="Verdana" w:hAnsi="Verdana"/>
              </w:rPr>
            </w:pPr>
            <w:r w:rsidRPr="0091755C">
              <w:rPr>
                <w:rFonts w:ascii="Verdana" w:hAnsi="Verdana"/>
              </w:rPr>
              <w:t>Camdriniaeth rywiol sy’n gorfforol dreisgar</w:t>
            </w:r>
          </w:p>
          <w:p w14:paraId="74C14BEA" w14:textId="77777777" w:rsidR="002F6E52" w:rsidRPr="0091755C" w:rsidRDefault="002F6E52" w:rsidP="008C7605">
            <w:pPr>
              <w:rPr>
                <w:rFonts w:ascii="Verdana" w:hAnsi="Verdana"/>
              </w:rPr>
            </w:pPr>
          </w:p>
          <w:p w14:paraId="74C14BEB" w14:textId="77777777" w:rsidR="002F6E52" w:rsidRPr="0091755C" w:rsidRDefault="002F6E52" w:rsidP="008C7605">
            <w:pPr>
              <w:rPr>
                <w:rFonts w:ascii="Verdana" w:hAnsi="Verdana"/>
              </w:rPr>
            </w:pPr>
            <w:r w:rsidRPr="0091755C">
              <w:rPr>
                <w:rFonts w:ascii="Verdana" w:hAnsi="Verdana"/>
              </w:rPr>
              <w:t>Hynod o ymwthiol</w:t>
            </w:r>
          </w:p>
          <w:p w14:paraId="74C14BEC" w14:textId="77777777" w:rsidR="002F6E52" w:rsidRPr="0091755C" w:rsidRDefault="002F6E52" w:rsidP="008C7605">
            <w:pPr>
              <w:rPr>
                <w:rFonts w:ascii="Verdana" w:hAnsi="Verdana"/>
              </w:rPr>
            </w:pPr>
          </w:p>
          <w:p w14:paraId="74C14BED" w14:textId="77777777" w:rsidR="002F6E52" w:rsidRPr="0091755C" w:rsidRDefault="002F6E52" w:rsidP="008C7605">
            <w:pPr>
              <w:rPr>
                <w:rFonts w:ascii="Verdana" w:hAnsi="Verdana"/>
              </w:rPr>
            </w:pPr>
            <w:r w:rsidRPr="0091755C">
              <w:rPr>
                <w:rFonts w:ascii="Verdana" w:hAnsi="Verdana"/>
              </w:rPr>
              <w:t>Cyfrannu at drais sy’n cynhyrfu’r cyflawnwr yn seicolegol a/neu’n rhywiol</w:t>
            </w:r>
          </w:p>
          <w:p w14:paraId="74C14BEE" w14:textId="77777777" w:rsidR="002F6E52" w:rsidRPr="0091755C" w:rsidRDefault="002F6E52" w:rsidP="008C7605">
            <w:pPr>
              <w:rPr>
                <w:rFonts w:ascii="Verdana" w:hAnsi="Verdana"/>
              </w:rPr>
            </w:pPr>
          </w:p>
          <w:p w14:paraId="74C14BEF" w14:textId="77777777" w:rsidR="002F6E52" w:rsidRPr="0091755C" w:rsidRDefault="002F6E52" w:rsidP="008C7605">
            <w:pPr>
              <w:rPr>
                <w:rFonts w:ascii="Verdana" w:hAnsi="Verdana"/>
              </w:rPr>
            </w:pPr>
            <w:r w:rsidRPr="0091755C">
              <w:rPr>
                <w:rFonts w:ascii="Verdana" w:hAnsi="Verdana"/>
              </w:rPr>
              <w:t>Sadistiaeth</w:t>
            </w:r>
          </w:p>
        </w:tc>
      </w:tr>
    </w:tbl>
    <w:p w14:paraId="433BE4D5" w14:textId="77777777" w:rsidR="004D0AC0" w:rsidRDefault="004D0AC0" w:rsidP="008C7605">
      <w:pPr>
        <w:spacing w:line="240" w:lineRule="auto"/>
        <w:rPr>
          <w:rFonts w:ascii="Verdana" w:hAnsi="Verdana"/>
          <w:color w:val="C00000"/>
        </w:rPr>
        <w:sectPr w:rsidR="004D0AC0" w:rsidSect="004D0AC0">
          <w:type w:val="continuous"/>
          <w:pgSz w:w="11906" w:h="16838"/>
          <w:pgMar w:top="1440" w:right="1440" w:bottom="1440" w:left="1440" w:header="708" w:footer="708" w:gutter="0"/>
          <w:cols w:space="708"/>
          <w:docGrid w:linePitch="360"/>
        </w:sectPr>
      </w:pPr>
    </w:p>
    <w:p w14:paraId="2D1C01DA" w14:textId="77777777" w:rsidR="001E7CD1" w:rsidRDefault="001E7CD1" w:rsidP="008C7605">
      <w:pPr>
        <w:spacing w:line="240" w:lineRule="auto"/>
        <w:rPr>
          <w:rFonts w:ascii="Verdana" w:hAnsi="Verdana"/>
          <w:color w:val="C00000"/>
        </w:rPr>
      </w:pPr>
    </w:p>
    <w:p w14:paraId="455ED78B" w14:textId="77777777" w:rsidR="00C76ECF" w:rsidRDefault="00DA4EAC" w:rsidP="001E7CD1">
      <w:pPr>
        <w:spacing w:line="240" w:lineRule="auto"/>
        <w:rPr>
          <w:rFonts w:ascii="Verdana" w:hAnsi="Verdana"/>
          <w:sz w:val="24"/>
          <w:szCs w:val="24"/>
        </w:rPr>
      </w:pPr>
      <w:r w:rsidRPr="0091755C">
        <w:rPr>
          <w:rFonts w:ascii="Verdana" w:hAnsi="Verdana"/>
          <w:sz w:val="24"/>
          <w:szCs w:val="24"/>
        </w:rPr>
        <w:t>Yn syml, cyn i ni benderfynu ble mae’r ymddygiad yn ymddangos ar y continwwm, rhaid i ni ddod yn gyfarwydd â datblygiad rhywiol iach, disgwyliedig a normal i blentyn o’i oed a cham datblygiadol.   Mae hefyd yn bwysig nodi unrhyw ffactorau a</w:t>
      </w:r>
      <w:r w:rsidR="001E7CD1">
        <w:rPr>
          <w:rFonts w:ascii="Verdana" w:hAnsi="Verdana"/>
          <w:sz w:val="24"/>
          <w:szCs w:val="24"/>
        </w:rPr>
        <w:t xml:space="preserve"> </w:t>
      </w:r>
      <w:r w:rsidRPr="0091755C">
        <w:rPr>
          <w:rFonts w:ascii="Verdana" w:hAnsi="Verdana"/>
          <w:sz w:val="24"/>
          <w:szCs w:val="24"/>
        </w:rPr>
        <w:t xml:space="preserve">allai effeithio ar eu datblygiad cyffredinol a rhywiol.  Ochr yn ochr â hyn, rhaid i’r cyd-destun y mae’r ymddygiad yn digwydd ynddo hefyd gael ei ddeall cyn y gallwn benderfynu a yw’r ymddygiad(au) a arddangosir gan </w:t>
      </w:r>
      <w:r w:rsidR="00C76ECF">
        <w:rPr>
          <w:rFonts w:ascii="Verdana" w:hAnsi="Verdana"/>
          <w:sz w:val="24"/>
          <w:szCs w:val="24"/>
        </w:rPr>
        <w:t xml:space="preserve"> </w:t>
      </w:r>
    </w:p>
    <w:p w14:paraId="5BBD7584" w14:textId="77777777" w:rsidR="00C76ECF" w:rsidRDefault="00C76ECF" w:rsidP="001E7CD1">
      <w:pPr>
        <w:spacing w:line="240" w:lineRule="auto"/>
        <w:rPr>
          <w:rFonts w:ascii="Verdana" w:hAnsi="Verdana"/>
          <w:sz w:val="24"/>
          <w:szCs w:val="24"/>
        </w:rPr>
      </w:pPr>
    </w:p>
    <w:p w14:paraId="74C14BF2" w14:textId="627FCBE2" w:rsidR="00DA4EAC" w:rsidRPr="0091755C" w:rsidRDefault="00DA4EAC" w:rsidP="001E7CD1">
      <w:pPr>
        <w:spacing w:line="240" w:lineRule="auto"/>
        <w:rPr>
          <w:rFonts w:ascii="Verdana" w:hAnsi="Verdana"/>
          <w:sz w:val="24"/>
          <w:szCs w:val="24"/>
        </w:rPr>
      </w:pPr>
      <w:r w:rsidRPr="0091755C">
        <w:rPr>
          <w:rFonts w:ascii="Verdana" w:hAnsi="Verdana"/>
          <w:sz w:val="24"/>
          <w:szCs w:val="24"/>
        </w:rPr>
        <w:t xml:space="preserve">y plentyn yn niweidiol iddo ef ei hun neu eraill.  </w:t>
      </w:r>
    </w:p>
    <w:p w14:paraId="01FC012E" w14:textId="77777777" w:rsidR="00C76ECF" w:rsidRDefault="00D2008B" w:rsidP="008C7605">
      <w:pPr>
        <w:spacing w:line="240" w:lineRule="auto"/>
        <w:rPr>
          <w:rFonts w:ascii="Verdana" w:hAnsi="Verdana"/>
          <w:sz w:val="24"/>
          <w:szCs w:val="24"/>
        </w:rPr>
      </w:pPr>
      <w:r w:rsidRPr="0091755C">
        <w:rPr>
          <w:rFonts w:ascii="Verdana" w:hAnsi="Verdana"/>
          <w:color w:val="403152"/>
          <w:sz w:val="24"/>
          <w:szCs w:val="24"/>
          <w14:textFill>
            <w14:solidFill>
              <w14:srgbClr w14:val="403152">
                <w14:lumMod w14:val="50000"/>
              </w14:srgbClr>
            </w14:solidFill>
          </w14:textFill>
        </w:rPr>
        <w:t>Mae'n rhaid i'n hymatebion i blant sy'n arddangos ymddygiad rhywiol niweidiol hefyd gynnwys cymorth cynnar i atal niwed pellach iddyn nhw ac i blant eraill.</w:t>
      </w:r>
      <w:r w:rsidRPr="0091755C">
        <w:rPr>
          <w:rFonts w:ascii="Verdana" w:hAnsi="Verdana"/>
          <w:b/>
          <w:color w:val="403152"/>
          <w:sz w:val="24"/>
          <w:szCs w:val="24"/>
          <w14:textFill>
            <w14:solidFill>
              <w14:srgbClr w14:val="403152">
                <w14:lumMod w14:val="50000"/>
              </w14:srgbClr>
            </w14:solidFill>
          </w14:textFill>
        </w:rPr>
        <w:t xml:space="preserve"> </w:t>
      </w:r>
      <w:r w:rsidRPr="0091755C">
        <w:rPr>
          <w:rFonts w:ascii="Verdana" w:hAnsi="Verdana"/>
          <w:color w:val="FF0000"/>
          <w:sz w:val="24"/>
          <w:szCs w:val="24"/>
        </w:rPr>
        <w:t xml:space="preserve"> </w:t>
      </w:r>
      <w:r w:rsidRPr="0091755C">
        <w:rPr>
          <w:rFonts w:ascii="Verdana" w:hAnsi="Verdana"/>
          <w:sz w:val="24"/>
          <w:szCs w:val="24"/>
        </w:rPr>
        <w:t xml:space="preserve">Mae atgyfeiriadau am gymorth arbenigol mewn perthynas ag ymddygiad rhywiol niweidiol yn amlygu bod dros ddwy ran o dair o’r rhai a gyfeiriwyd wedi arddangos ymddygiad o’r fath ar ddau achlysur blaenorol, (Gobaith 2019). </w:t>
      </w:r>
    </w:p>
    <w:p w14:paraId="74C14BF3" w14:textId="0E522FAF" w:rsidR="00894A70" w:rsidRPr="0091755C" w:rsidRDefault="00D2008B" w:rsidP="008C7605">
      <w:pPr>
        <w:spacing w:line="240" w:lineRule="auto"/>
        <w:rPr>
          <w:rFonts w:ascii="Verdana" w:hAnsi="Verdana"/>
          <w:sz w:val="24"/>
          <w:szCs w:val="24"/>
        </w:rPr>
      </w:pPr>
      <w:r w:rsidRPr="0091755C">
        <w:rPr>
          <w:rFonts w:ascii="Verdana" w:hAnsi="Verdana"/>
          <w:sz w:val="24"/>
          <w:szCs w:val="24"/>
        </w:rPr>
        <w:lastRenderedPageBreak/>
        <w:t xml:space="preserve">Roedd hyn yn wir am atgyfeiriadau cyn glasoed yn ogystal ag atgyfeiriadau pobl ifanc yn eu harddegau.  Er nad yw’n sicr, yn ddamcaniaethol gallwn dybio y gallai cyfeirio’n gynharach am gymorth arbenigol, neu ddarparu ymyrraeth ataliol gymesur fod wedi lleihau’r ffigur hwn yn sylweddol ac felly, fod wedi lleihau’r achosion pellach o </w:t>
      </w:r>
      <w:r w:rsidRPr="0091755C">
        <w:rPr>
          <w:rFonts w:ascii="Verdana" w:hAnsi="Verdana"/>
          <w:sz w:val="24"/>
          <w:szCs w:val="24"/>
        </w:rPr>
        <w:t xml:space="preserve">erlid eraill a’r niwed i’r plentyn ei hun. Felly, rhaid rhoi blaenoriaeth i ganfod ac ymyrryd yn gynnar ar gyfer y grŵp hwn o blant. </w:t>
      </w:r>
    </w:p>
    <w:p w14:paraId="3048080F" w14:textId="1FA5367D" w:rsidR="00D83ADC" w:rsidRDefault="00D2008B" w:rsidP="00C76ECF">
      <w:pPr>
        <w:spacing w:line="240" w:lineRule="auto"/>
        <w:rPr>
          <w:rFonts w:ascii="Verdana" w:hAnsi="Verdana"/>
          <w:sz w:val="24"/>
          <w:szCs w:val="24"/>
        </w:rPr>
        <w:sectPr w:rsidR="00D83ADC" w:rsidSect="00F661AA">
          <w:type w:val="continuous"/>
          <w:pgSz w:w="11906" w:h="16838"/>
          <w:pgMar w:top="1440" w:right="1440" w:bottom="1440" w:left="1440" w:header="708" w:footer="708" w:gutter="0"/>
          <w:cols w:num="2" w:space="708"/>
          <w:docGrid w:linePitch="360"/>
        </w:sectPr>
      </w:pPr>
      <w:r w:rsidRPr="0091755C">
        <w:rPr>
          <w:rFonts w:ascii="Verdana" w:hAnsi="Verdana"/>
          <w:sz w:val="24"/>
          <w:szCs w:val="24"/>
        </w:rPr>
        <w:t>Mae continwwm Hackett yn gweithredu fel offeryn sgrinio i helpu i adnabod ymddygiad rhywiol niweidiol yn ogystal ag arwain ymatebion ymarfer cymesur fel y dangosir isod.</w:t>
      </w:r>
    </w:p>
    <w:p w14:paraId="38A6E940" w14:textId="504A7F19" w:rsidR="00D83ADC" w:rsidRDefault="00C76ECF" w:rsidP="008C7605">
      <w:pPr>
        <w:spacing w:line="240" w:lineRule="auto"/>
        <w:rPr>
          <w:rFonts w:ascii="Verdana" w:hAnsi="Verdana"/>
          <w:sz w:val="24"/>
          <w:szCs w:val="24"/>
        </w:rPr>
        <w:sectPr w:rsidR="00D83ADC" w:rsidSect="00D83ADC">
          <w:type w:val="continuous"/>
          <w:pgSz w:w="11906" w:h="16838"/>
          <w:pgMar w:top="1440" w:right="1440" w:bottom="1440" w:left="1440" w:header="708" w:footer="708" w:gutter="0"/>
          <w:cols w:space="708"/>
          <w:docGrid w:linePitch="360"/>
        </w:sectPr>
      </w:pPr>
      <w:r w:rsidRPr="0091755C">
        <w:rPr>
          <w:rFonts w:ascii="Verdana" w:hAnsi="Verdana"/>
          <w:noProof/>
          <w:sz w:val="24"/>
          <w:szCs w:val="24"/>
          <w:lang w:val="en-US"/>
        </w:rPr>
        <w:drawing>
          <wp:anchor distT="0" distB="0" distL="114300" distR="114300" simplePos="0" relativeHeight="251658240" behindDoc="1" locked="0" layoutInCell="1" allowOverlap="1" wp14:anchorId="74C14C2E" wp14:editId="290EC303">
            <wp:simplePos x="0" y="0"/>
            <wp:positionH relativeFrom="column">
              <wp:posOffset>-648335</wp:posOffset>
            </wp:positionH>
            <wp:positionV relativeFrom="paragraph">
              <wp:posOffset>466725</wp:posOffset>
            </wp:positionV>
            <wp:extent cx="7033260" cy="3829050"/>
            <wp:effectExtent l="0" t="0" r="0" b="0"/>
            <wp:wrapTight wrapText="bothSides">
              <wp:wrapPolygon edited="0">
                <wp:start x="0" y="0"/>
                <wp:lineTo x="0" y="21493"/>
                <wp:lineTo x="21530" y="21493"/>
                <wp:lineTo x="215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33260" cy="3829050"/>
                    </a:xfrm>
                    <a:prstGeom prst="rect">
                      <a:avLst/>
                    </a:prstGeom>
                    <a:noFill/>
                  </pic:spPr>
                </pic:pic>
              </a:graphicData>
            </a:graphic>
            <wp14:sizeRelH relativeFrom="page">
              <wp14:pctWidth>0</wp14:pctWidth>
            </wp14:sizeRelH>
            <wp14:sizeRelV relativeFrom="page">
              <wp14:pctHeight>0</wp14:pctHeight>
            </wp14:sizeRelV>
          </wp:anchor>
        </w:drawing>
      </w:r>
    </w:p>
    <w:p w14:paraId="74C14BF5" w14:textId="336D8C20" w:rsidR="00901DCF" w:rsidRPr="007F565F" w:rsidRDefault="002D79CE" w:rsidP="008C7605">
      <w:pPr>
        <w:spacing w:line="240" w:lineRule="auto"/>
        <w:rPr>
          <w:rFonts w:ascii="Verdana" w:hAnsi="Verdana"/>
          <w:b/>
          <w:color w:val="781D7E"/>
          <w:sz w:val="24"/>
          <w:szCs w:val="24"/>
        </w:rPr>
      </w:pPr>
      <w:r w:rsidRPr="007F565F">
        <w:rPr>
          <w:rFonts w:ascii="Verdana" w:hAnsi="Verdana"/>
          <w:b/>
          <w:color w:val="781D7E"/>
          <w:sz w:val="24"/>
          <w:szCs w:val="24"/>
        </w:rPr>
        <w:t xml:space="preserve">Gellir defnyddio'r cwestiynau canlynol i asesu ble mae’r ymddygiad yn ymddangos ar y continwwm: </w:t>
      </w:r>
    </w:p>
    <w:p w14:paraId="74C14BF6" w14:textId="77777777" w:rsidR="00901DCF" w:rsidRPr="0091755C" w:rsidRDefault="00901DCF" w:rsidP="008C7605">
      <w:pPr>
        <w:pStyle w:val="ListParagraph"/>
        <w:numPr>
          <w:ilvl w:val="0"/>
          <w:numId w:val="2"/>
        </w:numPr>
        <w:spacing w:line="240" w:lineRule="auto"/>
        <w:rPr>
          <w:rFonts w:ascii="Verdana" w:hAnsi="Verdana"/>
          <w:sz w:val="24"/>
          <w:szCs w:val="24"/>
        </w:rPr>
      </w:pPr>
      <w:r w:rsidRPr="0091755C">
        <w:rPr>
          <w:rFonts w:ascii="Verdana" w:hAnsi="Verdana"/>
          <w:sz w:val="24"/>
          <w:szCs w:val="24"/>
        </w:rPr>
        <w:t>A oedd yr ymddygiad yn briodol yn ddatblygiadol?</w:t>
      </w:r>
    </w:p>
    <w:p w14:paraId="74C14BF7" w14:textId="77777777" w:rsidR="00901DCF" w:rsidRPr="0091755C" w:rsidRDefault="00901DCF" w:rsidP="008C7605">
      <w:pPr>
        <w:pStyle w:val="ListParagraph"/>
        <w:numPr>
          <w:ilvl w:val="0"/>
          <w:numId w:val="2"/>
        </w:numPr>
        <w:spacing w:line="240" w:lineRule="auto"/>
        <w:rPr>
          <w:rFonts w:ascii="Verdana" w:hAnsi="Verdana"/>
          <w:sz w:val="24"/>
          <w:szCs w:val="24"/>
        </w:rPr>
      </w:pPr>
      <w:r w:rsidRPr="0091755C">
        <w:rPr>
          <w:rFonts w:ascii="Verdana" w:hAnsi="Verdana"/>
          <w:sz w:val="24"/>
          <w:szCs w:val="24"/>
        </w:rPr>
        <w:t xml:space="preserve">A oedd yr ymddygiad yn ddealladwy yn ddatblygiadol i’r plentyn hwn? </w:t>
      </w:r>
    </w:p>
    <w:p w14:paraId="74C14BF8" w14:textId="77777777" w:rsidR="00901DCF" w:rsidRPr="0091755C" w:rsidRDefault="00901DCF" w:rsidP="008C7605">
      <w:pPr>
        <w:pStyle w:val="ListParagraph"/>
        <w:numPr>
          <w:ilvl w:val="0"/>
          <w:numId w:val="2"/>
        </w:numPr>
        <w:spacing w:line="240" w:lineRule="auto"/>
        <w:rPr>
          <w:rFonts w:ascii="Verdana" w:hAnsi="Verdana"/>
          <w:sz w:val="24"/>
          <w:szCs w:val="24"/>
        </w:rPr>
      </w:pPr>
      <w:r w:rsidRPr="0091755C">
        <w:rPr>
          <w:rFonts w:ascii="Verdana" w:hAnsi="Verdana"/>
          <w:sz w:val="24"/>
          <w:szCs w:val="24"/>
        </w:rPr>
        <w:t>Beth oedd y cyd-destun?</w:t>
      </w:r>
    </w:p>
    <w:p w14:paraId="74C14BF9" w14:textId="77777777" w:rsidR="00901DCF" w:rsidRPr="0091755C" w:rsidRDefault="00901DCF" w:rsidP="008C7605">
      <w:pPr>
        <w:pStyle w:val="ListParagraph"/>
        <w:numPr>
          <w:ilvl w:val="0"/>
          <w:numId w:val="2"/>
        </w:numPr>
        <w:spacing w:line="240" w:lineRule="auto"/>
        <w:rPr>
          <w:rFonts w:ascii="Verdana" w:hAnsi="Verdana"/>
          <w:sz w:val="24"/>
          <w:szCs w:val="24"/>
        </w:rPr>
      </w:pPr>
      <w:r w:rsidRPr="0091755C">
        <w:rPr>
          <w:rFonts w:ascii="Verdana" w:hAnsi="Verdana"/>
          <w:sz w:val="24"/>
          <w:szCs w:val="24"/>
        </w:rPr>
        <w:t>A oedd hwn yn ddigwyddiad ar ei ben ei hun?</w:t>
      </w:r>
    </w:p>
    <w:p w14:paraId="74C14BFA" w14:textId="77777777" w:rsidR="00901DCF" w:rsidRPr="0091755C" w:rsidRDefault="00901DCF" w:rsidP="008C7605">
      <w:pPr>
        <w:pStyle w:val="ListParagraph"/>
        <w:numPr>
          <w:ilvl w:val="0"/>
          <w:numId w:val="2"/>
        </w:numPr>
        <w:spacing w:line="240" w:lineRule="auto"/>
        <w:rPr>
          <w:rFonts w:ascii="Verdana" w:hAnsi="Verdana"/>
          <w:sz w:val="24"/>
          <w:szCs w:val="24"/>
        </w:rPr>
      </w:pPr>
      <w:r w:rsidRPr="0091755C">
        <w:rPr>
          <w:rFonts w:ascii="Verdana" w:hAnsi="Verdana"/>
          <w:sz w:val="24"/>
          <w:szCs w:val="24"/>
        </w:rPr>
        <w:t>Pwy arall oedd yn rhan o hyn a sut oedden nhw’n gweld yr ymddygiad?</w:t>
      </w:r>
    </w:p>
    <w:p w14:paraId="74C14BFB" w14:textId="77777777" w:rsidR="00901DCF" w:rsidRPr="0091755C" w:rsidRDefault="002410B6" w:rsidP="008C7605">
      <w:pPr>
        <w:pStyle w:val="ListParagraph"/>
        <w:numPr>
          <w:ilvl w:val="0"/>
          <w:numId w:val="2"/>
        </w:numPr>
        <w:spacing w:line="240" w:lineRule="auto"/>
        <w:rPr>
          <w:rFonts w:ascii="Verdana" w:hAnsi="Verdana"/>
          <w:sz w:val="24"/>
          <w:szCs w:val="24"/>
        </w:rPr>
      </w:pPr>
      <w:r w:rsidRPr="0091755C">
        <w:rPr>
          <w:rFonts w:ascii="Verdana" w:hAnsi="Verdana"/>
          <w:sz w:val="24"/>
          <w:szCs w:val="24"/>
        </w:rPr>
        <w:t>A oedd ymdrechion i gadw’r peth yn gyfrinach?</w:t>
      </w:r>
    </w:p>
    <w:p w14:paraId="74C14BFC" w14:textId="77777777" w:rsidR="00FB52C8" w:rsidRPr="0091755C" w:rsidRDefault="00901DCF" w:rsidP="008C7605">
      <w:pPr>
        <w:pStyle w:val="ListParagraph"/>
        <w:numPr>
          <w:ilvl w:val="0"/>
          <w:numId w:val="2"/>
        </w:numPr>
        <w:spacing w:line="240" w:lineRule="auto"/>
        <w:rPr>
          <w:rFonts w:ascii="Verdana" w:hAnsi="Verdana"/>
          <w:sz w:val="24"/>
          <w:szCs w:val="24"/>
        </w:rPr>
      </w:pPr>
      <w:r w:rsidRPr="0091755C">
        <w:rPr>
          <w:rFonts w:ascii="Verdana" w:hAnsi="Verdana"/>
          <w:sz w:val="24"/>
          <w:szCs w:val="24"/>
        </w:rPr>
        <w:t>A oedd unrhyw ffactorau eraill ynghlwm e.e. gorfodaeth neu ymddwyn yn ymosodol?</w:t>
      </w:r>
    </w:p>
    <w:p w14:paraId="2576C831" w14:textId="77777777" w:rsidR="001139E5" w:rsidRDefault="001139E5" w:rsidP="008C7605">
      <w:pPr>
        <w:spacing w:line="240" w:lineRule="auto"/>
        <w:rPr>
          <w:rFonts w:ascii="Verdana" w:hAnsi="Verdana"/>
          <w:b/>
          <w:color w:val="781D7E"/>
          <w:sz w:val="24"/>
          <w:szCs w:val="24"/>
        </w:rPr>
      </w:pPr>
    </w:p>
    <w:p w14:paraId="74C14BFE" w14:textId="7528489E" w:rsidR="0058454C" w:rsidRPr="007F565F" w:rsidRDefault="0058454C" w:rsidP="008C7605">
      <w:pPr>
        <w:spacing w:line="240" w:lineRule="auto"/>
        <w:rPr>
          <w:rFonts w:ascii="Verdana" w:hAnsi="Verdana"/>
          <w:b/>
          <w:color w:val="781D7E"/>
          <w:sz w:val="24"/>
          <w:szCs w:val="24"/>
        </w:rPr>
      </w:pPr>
      <w:r w:rsidRPr="007F565F">
        <w:rPr>
          <w:rFonts w:ascii="Verdana" w:hAnsi="Verdana"/>
          <w:b/>
          <w:color w:val="781D7E"/>
          <w:sz w:val="24"/>
          <w:szCs w:val="24"/>
        </w:rPr>
        <w:lastRenderedPageBreak/>
        <w:t>Amrywiaeth ymysg plant sy’n arddangos ymddygiad rhywiol niweidiol</w:t>
      </w:r>
    </w:p>
    <w:p w14:paraId="74C14BFF" w14:textId="77777777" w:rsidR="0085106D" w:rsidRPr="0091755C" w:rsidRDefault="0058454C" w:rsidP="008C7605">
      <w:pPr>
        <w:spacing w:line="240" w:lineRule="auto"/>
        <w:rPr>
          <w:rFonts w:ascii="Verdana" w:hAnsi="Verdana"/>
          <w:sz w:val="24"/>
          <w:szCs w:val="24"/>
        </w:rPr>
      </w:pPr>
      <w:r w:rsidRPr="0091755C">
        <w:rPr>
          <w:rFonts w:ascii="Verdana" w:hAnsi="Verdana"/>
          <w:sz w:val="24"/>
          <w:szCs w:val="24"/>
        </w:rPr>
        <w:t>Mae gwahanol fathau o ymddygiad yn cael eu harddangos gan wahanol grwpiau o blant, gan greu grŵp eithaf heterogenaidd.  Nid yw’n ddefnyddiol cyffredinoli’r ymddygiad, y plentyn na’n hymatebion. Yn hytrach, mae defnyddio ymateb unigol sy’n canolbwyntio ar y plentyn yn debygol o fod yn fwyaf effeithiol o ran gwella ein dealltwriaeth o anghenion y plentyn a’r teulu yn ogystal â gwneud ymgysylltu ystyrlon mewn unrhyw gymorth a gynigir yn fwy tebygol.</w:t>
      </w:r>
    </w:p>
    <w:p w14:paraId="74C14C00" w14:textId="77777777" w:rsidR="001B2BBE" w:rsidRPr="0091755C" w:rsidRDefault="00F80BF8" w:rsidP="008C7605">
      <w:pPr>
        <w:spacing w:line="240" w:lineRule="auto"/>
        <w:rPr>
          <w:rFonts w:ascii="Verdana" w:hAnsi="Verdana"/>
          <w:sz w:val="24"/>
          <w:szCs w:val="24"/>
        </w:rPr>
      </w:pPr>
      <w:r w:rsidRPr="0091755C">
        <w:rPr>
          <w:rFonts w:ascii="Verdana" w:hAnsi="Verdana"/>
          <w:sz w:val="24"/>
          <w:szCs w:val="24"/>
        </w:rPr>
        <w:t xml:space="preserve"> Gall ymddygiad rhywiol niweidiol gael ei arddangos gan fechgyn a gŵyr ifanc yn ogystal â genethod a merched ifanc, er bod mater rhywedd a hunaniaeth o ran rhywedd yn absennol o lenyddiaeth berthnasol, sy’n rhyfeddol.  Mae tystiolaeth yn awgrymu bod ymatebion lles yn tueddu i gael eu rhoi i enethod, tra gallai ymddygiad rhywiol niweidiol bechgyn fod yn fwy tebygol o gael ei ystyried yn fater cyfiawnder troseddol. (Hallett a Deerfield 2019) Mae tueddiad amlwg mewn ymchwil ac ymarfer i weld bechgyn o ran gweithrediad rhywiol, fel cyflawnwyr ac yn achosi trwbl, ac i weld genethod fel rhai sy’n oddefol yn rhywiol, fel dioddefwyr, ac fel rhai sy’n cael eu poeni. (Barnardo’s 2015 a 2019) Mae’r effaith ar ein hymatebion yn y cyd-destun hwn i’r ddau ryw yn bellgyrhaeddol. </w:t>
      </w:r>
    </w:p>
    <w:p w14:paraId="74C14C01" w14:textId="3449E8FC" w:rsidR="001B2BBE" w:rsidRPr="0091755C" w:rsidRDefault="0085106D" w:rsidP="008C7605">
      <w:pPr>
        <w:spacing w:after="0" w:line="240" w:lineRule="auto"/>
        <w:rPr>
          <w:rFonts w:ascii="Verdana" w:eastAsia="Times New Roman" w:hAnsi="Verdana" w:cs="Times New Roman"/>
          <w:sz w:val="24"/>
          <w:szCs w:val="24"/>
        </w:rPr>
      </w:pPr>
      <w:r w:rsidRPr="0091755C">
        <w:rPr>
          <w:rFonts w:ascii="Verdana" w:hAnsi="Verdana"/>
          <w:sz w:val="24"/>
          <w:szCs w:val="24"/>
        </w:rPr>
        <w:t xml:space="preserve">Gall oedran dechrau'r ymddygiad effeithio ar y broses o wneud </w:t>
      </w:r>
      <w:r w:rsidRPr="0091755C">
        <w:rPr>
          <w:rFonts w:ascii="Verdana" w:hAnsi="Verdana"/>
          <w:sz w:val="24"/>
          <w:szCs w:val="24"/>
        </w:rPr>
        <w:t xml:space="preserve">penderfyniadau yma hefyd, i fechgyn, mae’n ymddangos bod y glasoed cynnar, yn enwedig ar ddechrau’r oed aeddfedrwydd, yn gyfnod brig ar gyfer dechrau dangos ymddygiad rhywiol niweidiol. Mae genethod yn tueddu i ddechrau dangos ymddygiad o’r fath yn gynharach neu i weithwyr proffesiynol adnabod hynny yn gynharach ynddyn nhw na bechgyn, ac mae hynny’n gyson â’u hanes o gam-drin rhywiol hysbys ac ymddygiad adweithiol tebygol.  </w:t>
      </w:r>
    </w:p>
    <w:p w14:paraId="74C14C02" w14:textId="77777777" w:rsidR="0058454C" w:rsidRPr="0091755C" w:rsidRDefault="001B2BBE" w:rsidP="008C7605">
      <w:pPr>
        <w:spacing w:line="240" w:lineRule="auto"/>
        <w:rPr>
          <w:rFonts w:ascii="Verdana" w:hAnsi="Verdana"/>
          <w:sz w:val="24"/>
          <w:szCs w:val="24"/>
        </w:rPr>
      </w:pPr>
      <w:r w:rsidRPr="0091755C">
        <w:rPr>
          <w:rFonts w:ascii="Verdana" w:hAnsi="Verdana"/>
          <w:sz w:val="24"/>
          <w:szCs w:val="24"/>
        </w:rPr>
        <w:t xml:space="preserve"> </w:t>
      </w:r>
    </w:p>
    <w:p w14:paraId="74C14C03" w14:textId="77777777" w:rsidR="00926F69" w:rsidRPr="007F565F" w:rsidRDefault="00926F69" w:rsidP="008C7605">
      <w:pPr>
        <w:spacing w:line="240" w:lineRule="auto"/>
        <w:rPr>
          <w:rFonts w:ascii="Verdana" w:hAnsi="Verdana"/>
          <w:b/>
          <w:color w:val="781D7E"/>
          <w:sz w:val="24"/>
          <w:szCs w:val="24"/>
        </w:rPr>
      </w:pPr>
      <w:r w:rsidRPr="007F565F">
        <w:rPr>
          <w:rFonts w:ascii="Verdana" w:hAnsi="Verdana"/>
          <w:b/>
          <w:color w:val="781D7E"/>
          <w:sz w:val="24"/>
          <w:szCs w:val="24"/>
        </w:rPr>
        <w:t>Plant Iau ac Ymddygiad Rhywiol Niweidiol</w:t>
      </w:r>
    </w:p>
    <w:p w14:paraId="74C14C05" w14:textId="4BE38ED3" w:rsidR="00926F69" w:rsidRDefault="002854A5" w:rsidP="001139E5">
      <w:pPr>
        <w:spacing w:after="0" w:line="240" w:lineRule="auto"/>
        <w:rPr>
          <w:rFonts w:ascii="Verdana" w:hAnsi="Verdana"/>
          <w:sz w:val="24"/>
          <w:szCs w:val="24"/>
        </w:rPr>
      </w:pPr>
      <w:r w:rsidRPr="0091755C">
        <w:rPr>
          <w:rFonts w:ascii="Verdana" w:hAnsi="Verdana"/>
          <w:sz w:val="24"/>
          <w:szCs w:val="24"/>
        </w:rPr>
        <w:t xml:space="preserve">Mae angen deall bod ymddygiad rhywiol mewn plant iau yn wahanol i ymddygiad plant hŷn ac oedolion. Nid yw plant cyn glasoed yn deall rhyw nac yn teimlo cynnwrf rhywiol yn yr un ffordd â phlant yn eu harddegau cynnar.  Mae llawer o blant cyn glasoed sy’n arddangos ymddygiad rhywiol niweidiol wedi cael eu cam-drin yn rhywiol yn uniongyrchol neu’n anuniongyrchol, a gall eu hymddygiad fod yn arwydd o ‘actio’ neu ‘gopïo’ profiadau o’r fath.  Yn yr un modd, efallai fod ymddygiad rhywiol niweidiol sy’n cael ei arddangos gan blant iau yn ymateb i drawma a phrofiadau niweidiol eraill, gyda’u hymddygiad yn ymgais i gyfleu trallod mewn perthynas â hyn i bobl eraill.  Yn wir, mae atgyfeiriadau am gymorth arbenigol yn dangos bod 69% o blant dan 12 oed wedi cael eu cyfeirio gydag ymddygiad rhywiol blaenorol sy’n hysbys. O’i roi ochr </w:t>
      </w:r>
      <w:r w:rsidRPr="0091755C">
        <w:rPr>
          <w:rFonts w:ascii="Verdana" w:hAnsi="Verdana"/>
          <w:sz w:val="24"/>
          <w:szCs w:val="24"/>
        </w:rPr>
        <w:lastRenderedPageBreak/>
        <w:t>yn ochr â gwybodaeth am hanes o gam-drin/trawma plant, byddai hynny’n awgrymu diffyg cysondeb â phrofiad o’r fath, (Gobaith 2019)</w:t>
      </w:r>
    </w:p>
    <w:p w14:paraId="73EB21F8" w14:textId="77777777" w:rsidR="001139E5" w:rsidRPr="001139E5" w:rsidRDefault="001139E5" w:rsidP="001139E5">
      <w:pPr>
        <w:spacing w:after="0" w:line="240" w:lineRule="auto"/>
        <w:rPr>
          <w:rFonts w:ascii="Verdana" w:hAnsi="Verdana"/>
          <w:sz w:val="24"/>
          <w:szCs w:val="24"/>
        </w:rPr>
      </w:pPr>
    </w:p>
    <w:p w14:paraId="74C14C06" w14:textId="77777777" w:rsidR="00926F69" w:rsidRPr="007F565F" w:rsidRDefault="00926F69" w:rsidP="008C7605">
      <w:pPr>
        <w:spacing w:line="240" w:lineRule="auto"/>
        <w:rPr>
          <w:rFonts w:ascii="Verdana" w:hAnsi="Verdana"/>
          <w:b/>
          <w:color w:val="781D7E"/>
          <w:sz w:val="24"/>
          <w:szCs w:val="24"/>
        </w:rPr>
      </w:pPr>
      <w:r w:rsidRPr="007F565F">
        <w:rPr>
          <w:rFonts w:ascii="Verdana" w:hAnsi="Verdana"/>
          <w:b/>
          <w:color w:val="781D7E"/>
          <w:sz w:val="24"/>
          <w:szCs w:val="24"/>
        </w:rPr>
        <w:t>Pobl ifanc yn eu harddegau ac Ymddygiad Rhywiol Niweidiol</w:t>
      </w:r>
    </w:p>
    <w:p w14:paraId="74C14C07" w14:textId="77777777" w:rsidR="00C123B3" w:rsidRPr="0091755C" w:rsidRDefault="002410B6" w:rsidP="008C7605">
      <w:pPr>
        <w:spacing w:line="240" w:lineRule="auto"/>
        <w:rPr>
          <w:rFonts w:ascii="Verdana" w:hAnsi="Verdana"/>
          <w:sz w:val="24"/>
          <w:szCs w:val="24"/>
        </w:rPr>
      </w:pPr>
      <w:r w:rsidRPr="0091755C">
        <w:rPr>
          <w:rFonts w:ascii="Verdana" w:hAnsi="Verdana"/>
          <w:sz w:val="24"/>
          <w:szCs w:val="24"/>
        </w:rPr>
        <w:t xml:space="preserve">Mae tystiolaeth glir sy’n awgrymu bod y rhan fwyaf o ymddygiadau rhywiol niweidiol sy’n cael ei arddangos gan bobl ifanc yn eu harddegau yn cael ei gyflawni gan blant sydd ag anawsterau bywyd sylweddol.  Mae llawer o achosion o drawma a cham-drin ym mywydau plant sy’n arddangos ymddygiad rhywiol niweidiol, ac mae llawer ohonyn nhw heb gael cyfle i ddod i delerau â'r profiadau hyn cyn i’w hymddygiad niweidiol eu hunain ddod i’r fei.  Yn yr un modd â grwpiau eraill sy’n dod i sylw gwasanaethau sy’n seiliedig ar ymddygiad, efallai y bydd gan blant sy’n arddangos ymddygiad rhywiol niweidiol hunan-barch isel, ddim llawer o hyder ac anawsterau perthynol yn ogystal â symptomau sy’n awgrymu hwyliau isel neu iselder.  I rai plant byddan nhw’n ymddangos gyda normau problematig, wedi’u ffurfio gan negeseuon a geir yn eu profiadau eu hunain o gamdriniaeth a thrawma ac, oni bai eu bod yn cael eu cydbwyso, gallai’r rhain olygu eu bod yn cael trafferthion mewn perthnasoedd a bywyd yn gyffredinol yn y dyfodol.  </w:t>
      </w:r>
    </w:p>
    <w:p w14:paraId="74C14C08" w14:textId="77777777" w:rsidR="00DA17E3" w:rsidRPr="0091755C" w:rsidRDefault="00697260" w:rsidP="008C7605">
      <w:pPr>
        <w:spacing w:line="240" w:lineRule="auto"/>
        <w:rPr>
          <w:rFonts w:ascii="Verdana" w:hAnsi="Verdana"/>
          <w:sz w:val="24"/>
          <w:szCs w:val="24"/>
        </w:rPr>
      </w:pPr>
      <w:r w:rsidRPr="0091755C">
        <w:rPr>
          <w:rFonts w:ascii="Verdana" w:hAnsi="Verdana"/>
          <w:sz w:val="24"/>
          <w:szCs w:val="24"/>
        </w:rPr>
        <w:t xml:space="preserve">Gall ymddygiad rhywiol niweidiol a arddangosir gan bobl ifanc yn eu harddegau gael ei gyfeirio tuag at blant iau, cyfoedion, neu o bryd i’w gilydd at oedolion.  Bydd </w:t>
      </w:r>
      <w:r w:rsidRPr="0091755C">
        <w:rPr>
          <w:rFonts w:ascii="Verdana" w:hAnsi="Verdana"/>
          <w:sz w:val="24"/>
          <w:szCs w:val="24"/>
        </w:rPr>
        <w:t>y rhan fwyaf o blant sy’n arddangos ymddygiad rhywiol niweidiol yn cyfeirio’r ymddygiad tuag at rywun maen nhw’n ei adnabod yn barod.  Mae ymddygiad rhywiol niweidiol sy’n cael ei arddangos gan bobl ifanc yn eu harddegau yn cael ei sbarduno gan amrywiaeth o ffactorau sy’n unigryw i brofiadau a dysgu’r plentyn.  Yn gyffredinol, mae’n bodoli fel ffordd o ddiwallu ystod o anghenion nas diwallwyd ar gyfer y plentyn; gall y rhain gynnwys anghenion agosatrwydd er nad yw’r ymddygiad bob amser yn cael ei gymell gan ryw.</w:t>
      </w:r>
    </w:p>
    <w:p w14:paraId="74C14C09" w14:textId="1E8327D3" w:rsidR="00C123B3" w:rsidRPr="0091755C" w:rsidRDefault="00C123B3" w:rsidP="008C7605">
      <w:pPr>
        <w:spacing w:line="240" w:lineRule="auto"/>
        <w:rPr>
          <w:rFonts w:ascii="Verdana" w:hAnsi="Verdana"/>
          <w:sz w:val="24"/>
          <w:szCs w:val="24"/>
        </w:rPr>
      </w:pPr>
      <w:r w:rsidRPr="0091755C">
        <w:rPr>
          <w:rFonts w:ascii="Verdana" w:hAnsi="Verdana"/>
          <w:sz w:val="24"/>
          <w:szCs w:val="24"/>
        </w:rPr>
        <w:t xml:space="preserve">O gymharu â’r rheini sy’n arddangos ymddygiad rhywiol niweidiol i blant, gall pobl ifanc yn eu harddegau sy’n cyfeirio ymddygiad rhywiol niweidiol at gyfoedion neu oedolion arddangos lefelau uwch o ymddygiad gwrthgymdeithasol neu ddrwgweithredu cyffredinol.  I rai plant, gall hyn ymestyn i gam-drin cyfoedion ac ecsbloetiaeth mewn cyd-destun grŵp a chynnwys agweddau ar fathau eraill o niwed, gan gynnwys trais, camfanteisio’n rhywiol ar blant a chamfanteisio troseddol ar blant, lle gall dylanwad cyfoedion neu oedolion arwain at normaleiddio trais rhywiol fel rhan o ecsbloetiaeth a cham-drin ehangach mewn cyd-destun cymunedol.  Mae canllawiau a gweithdrefnau ymarfer ar gyfer pob un o’r pryderon hyn hefyd wedi’u cynnwys yn ymatebion Llywodraeth Cymru, lle mae ymarferwyr yn cael eu hannog i gymryd agwedd holistaidd sy’n canolbwyntio ar y plentyn o’r pryderon a gyflwynir a defnyddio </w:t>
      </w:r>
      <w:r w:rsidRPr="0091755C">
        <w:rPr>
          <w:rFonts w:ascii="Verdana" w:hAnsi="Verdana"/>
          <w:sz w:val="24"/>
          <w:szCs w:val="24"/>
        </w:rPr>
        <w:lastRenderedPageBreak/>
        <w:t xml:space="preserve">unrhyw un o’r canllawiau perthnasol mewn ymatebion diogelu.   </w:t>
      </w:r>
    </w:p>
    <w:p w14:paraId="74C14C0A" w14:textId="77777777" w:rsidR="001231A9" w:rsidRPr="0091755C" w:rsidRDefault="001231A9" w:rsidP="008C7605">
      <w:pPr>
        <w:spacing w:line="240" w:lineRule="auto"/>
        <w:rPr>
          <w:rFonts w:ascii="Verdana" w:hAnsi="Verdana"/>
          <w:color w:val="FF0000"/>
          <w:sz w:val="24"/>
          <w:szCs w:val="24"/>
        </w:rPr>
      </w:pPr>
      <w:r w:rsidRPr="0091755C">
        <w:rPr>
          <w:rFonts w:ascii="Verdana" w:hAnsi="Verdana"/>
          <w:sz w:val="24"/>
          <w:szCs w:val="24"/>
        </w:rPr>
        <w:t>Derbynnir yn gyffredinol nad yw’r rhan fwyaf o blant sy’n arddangos ymddygiad rhywiol niweidiol, yn enwedig pan ddarperir cymorth i fynd i’r afael â’r pryderon, yn mynd ymlaen i gyflawni ymddygiad rhywiol niweidiol pan fyddan nhw’n oedolion.</w:t>
      </w:r>
    </w:p>
    <w:p w14:paraId="74C14C0B" w14:textId="77777777" w:rsidR="00926F69" w:rsidRPr="007F565F" w:rsidRDefault="00926F69" w:rsidP="008C7605">
      <w:pPr>
        <w:spacing w:line="240" w:lineRule="auto"/>
        <w:rPr>
          <w:rFonts w:ascii="Verdana" w:hAnsi="Verdana"/>
          <w:b/>
          <w:color w:val="781D7E"/>
          <w:sz w:val="24"/>
          <w:szCs w:val="24"/>
        </w:rPr>
      </w:pPr>
      <w:r w:rsidRPr="007F565F">
        <w:rPr>
          <w:rFonts w:ascii="Verdana" w:hAnsi="Verdana"/>
          <w:b/>
          <w:color w:val="781D7E"/>
          <w:sz w:val="24"/>
          <w:szCs w:val="24"/>
        </w:rPr>
        <w:t>Plant ag anghenion dysgu ychwanegol</w:t>
      </w:r>
    </w:p>
    <w:p w14:paraId="74C14C0C" w14:textId="77777777" w:rsidR="0017316D" w:rsidRPr="0091755C" w:rsidRDefault="0017316D" w:rsidP="008C7605">
      <w:pPr>
        <w:spacing w:line="240" w:lineRule="auto"/>
        <w:rPr>
          <w:rFonts w:ascii="Verdana" w:hAnsi="Verdana"/>
          <w:sz w:val="24"/>
          <w:szCs w:val="24"/>
        </w:rPr>
      </w:pPr>
      <w:r w:rsidRPr="0091755C">
        <w:rPr>
          <w:rFonts w:ascii="Verdana" w:hAnsi="Verdana"/>
          <w:sz w:val="24"/>
          <w:szCs w:val="24"/>
        </w:rPr>
        <w:t xml:space="preserve">Mae plant a phobl ifanc ag anableddau dysgu yn cael eu gorgynrychioli fel dioddefwyr cam-drin plant yn rhywiol yn ogystal â rhai sy’n arddangos ymddygiad rhywiol niweidiol.  I’r rheini lle mae eu hymddygiad yn digwydd fel ymateb i gamdriniaeth, efallai y bydd ganddyn nhw lai o ddealltwriaeth bod eu hymddygiad yn annerbyniol a llai o gyfle o bosibl i roi gwybod am eu niwed eu hunain. </w:t>
      </w:r>
    </w:p>
    <w:p w14:paraId="74C14C0D" w14:textId="77777777" w:rsidR="00944DB6" w:rsidRPr="0091755C" w:rsidRDefault="0017316D" w:rsidP="008C7605">
      <w:pPr>
        <w:spacing w:line="240" w:lineRule="auto"/>
        <w:rPr>
          <w:rFonts w:ascii="Verdana" w:hAnsi="Verdana"/>
          <w:sz w:val="24"/>
          <w:szCs w:val="24"/>
        </w:rPr>
      </w:pPr>
      <w:r w:rsidRPr="0091755C">
        <w:rPr>
          <w:rFonts w:ascii="Verdana" w:hAnsi="Verdana"/>
          <w:sz w:val="24"/>
          <w:szCs w:val="24"/>
        </w:rPr>
        <w:t xml:space="preserve">Yn yr un modd, efallai y bydd gan blant ag anghenion dysgu ychwanegol neu anableddau heriau gwybyddol sy’n golygu eu bod yn cael mwy o drafferth ymwneud ag eraill, gyda llai o gyfle i sefydlu perthynas rywiol dderbyniol.  Ochr yn ochr â hyn, efallai y rhoddir llai o sylw i addysg rhywioldeb a pherthnasoedd ar gyfer y grŵp hwn o blant o’i gymharu â phobl ifanc eraill.  </w:t>
      </w:r>
    </w:p>
    <w:p w14:paraId="74C14C0E" w14:textId="77777777" w:rsidR="006F3C40" w:rsidRPr="0091755C" w:rsidRDefault="00944DB6" w:rsidP="008C7605">
      <w:pPr>
        <w:spacing w:line="240" w:lineRule="auto"/>
        <w:rPr>
          <w:rFonts w:ascii="Verdana" w:hAnsi="Verdana"/>
          <w:sz w:val="24"/>
          <w:szCs w:val="24"/>
        </w:rPr>
      </w:pPr>
      <w:r w:rsidRPr="0091755C">
        <w:rPr>
          <w:rFonts w:ascii="Verdana" w:hAnsi="Verdana"/>
          <w:sz w:val="24"/>
          <w:szCs w:val="24"/>
        </w:rPr>
        <w:t xml:space="preserve">Ochr yn ochr â mwy o debygolrwydd o gael anawsterau â sgiliau cymdeithasol a mwy o debygolrwydd o ddiffyg hyder </w:t>
      </w:r>
      <w:r w:rsidRPr="0091755C">
        <w:rPr>
          <w:rFonts w:ascii="Verdana" w:hAnsi="Verdana"/>
          <w:sz w:val="24"/>
          <w:szCs w:val="24"/>
        </w:rPr>
        <w:t>gyda chyfoedion, yn ogystal â bod yn fwy cyfforddus gyda rhai agweddau ar ryngweithio cymdeithasol gyda phlant iau, efallai nad yw’n syndod bod y risg o ddatblygu ymddygiad problematig neu niweidiol yn cynyddu ar gyfer y grŵp hwn o blant.</w:t>
      </w:r>
    </w:p>
    <w:p w14:paraId="74C14C0F" w14:textId="77777777" w:rsidR="00706FF1" w:rsidRPr="007F565F" w:rsidRDefault="00706FF1" w:rsidP="008C7605">
      <w:pPr>
        <w:spacing w:line="240" w:lineRule="auto"/>
        <w:rPr>
          <w:rFonts w:ascii="Verdana" w:hAnsi="Verdana"/>
          <w:b/>
          <w:color w:val="781D7E"/>
          <w:sz w:val="24"/>
          <w:szCs w:val="24"/>
        </w:rPr>
      </w:pPr>
      <w:r w:rsidRPr="007F565F">
        <w:rPr>
          <w:rFonts w:ascii="Verdana" w:hAnsi="Verdana"/>
          <w:b/>
          <w:color w:val="781D7E"/>
          <w:sz w:val="24"/>
          <w:szCs w:val="24"/>
        </w:rPr>
        <w:t>Asesiad</w:t>
      </w:r>
    </w:p>
    <w:p w14:paraId="74C14C10" w14:textId="77777777" w:rsidR="000D2992" w:rsidRPr="0091755C" w:rsidRDefault="00AC7423" w:rsidP="008C7605">
      <w:pPr>
        <w:spacing w:line="240" w:lineRule="auto"/>
        <w:rPr>
          <w:rFonts w:ascii="Verdana" w:eastAsiaTheme="minorEastAsia" w:hAnsi="Verdana"/>
          <w:kern w:val="24"/>
          <w:sz w:val="24"/>
          <w:szCs w:val="24"/>
        </w:rPr>
      </w:pPr>
      <w:r w:rsidRPr="0091755C">
        <w:rPr>
          <w:rFonts w:ascii="Verdana" w:hAnsi="Verdana"/>
          <w:sz w:val="24"/>
          <w:szCs w:val="24"/>
        </w:rPr>
        <w:t>Dylai ein hymateb i faterion diogelu fod yn gymesur, canolbwyntio ar y plentyn a bod yn seiliedig ar anghenion ac amgylchiadau unigol y plentyn.  Os oes angen asesiad arbenigol cynhwysfawr, dylai hwn geisio nodi’r rhesymau pam fod yr ymddygiad yn bodoli yn ogystal â’r rheswm pam y gallai’r ymddygiad barhau.  Rhaid i asesiadau ymddygiad rhywiol niweidiol arbenigol ystyried y risg a berir i’r plentyn ac eraill gan yr ymddygiad niweidiol a cheisio nodi anghenion adfer a fydd yn cynorthwyo’r plentyn i addasu’r ymddygiad niweidiol a mynd ymlaen i arwain bywyd iach heb gamdriniaeth yn y dyfodol.</w:t>
      </w:r>
    </w:p>
    <w:p w14:paraId="74C14C11" w14:textId="77777777" w:rsidR="00706FF1" w:rsidRPr="0091755C" w:rsidRDefault="000D2992" w:rsidP="008C7605">
      <w:pPr>
        <w:spacing w:line="240" w:lineRule="auto"/>
        <w:rPr>
          <w:rFonts w:ascii="Verdana" w:eastAsiaTheme="minorEastAsia" w:hAnsi="Verdana"/>
          <w:kern w:val="24"/>
          <w:sz w:val="24"/>
          <w:szCs w:val="24"/>
        </w:rPr>
      </w:pPr>
      <w:r w:rsidRPr="0091755C">
        <w:rPr>
          <w:rFonts w:ascii="Verdana" w:hAnsi="Verdana"/>
          <w:sz w:val="24"/>
          <w:szCs w:val="24"/>
        </w:rPr>
        <w:t xml:space="preserve">Mae’n bosibl mai dulliau sy’n sensitif i ddatblygiad ac sy’n unigryw i’r plentyn, y teulu a’r rhwydweithiau ehangach ym mywyd y plentyn fydd yn cael y llwyddiant mwyaf o ran lleihau aildroseddu a chynyddu’r cyfleoedd gorau mewn bywyd.  Bydd talu sylw i’r ffactorau amddiffynnol sy’n bresennol ar gyfer y plentyn a’r teulu, yn ogystal â’r meysydd lle mae angen ac amddiffyniad parhaus, yn fwyaf effeithiol a gall gymell pob parti i ymgysylltu’n fwy parod </w:t>
      </w:r>
      <w:r w:rsidRPr="0091755C">
        <w:rPr>
          <w:rFonts w:ascii="Verdana" w:hAnsi="Verdana"/>
          <w:sz w:val="24"/>
          <w:szCs w:val="24"/>
        </w:rPr>
        <w:lastRenderedPageBreak/>
        <w:t>ac yn llawnach â’r gefnogaeth a gynigir.  Mae yna nifer o adnoddau i helpu ymarferwyr i asesu'r tebygolrwydd y bydd ymddygiad rhywiol niweidiol yn parhau neu'n cynyddu, ond nid oes unrhyw un wedi'i ddilysu fel mesur proffwydol.  Gall mabwysiadu agwedd holistaidd a pherthynol sy’n canolbwyntio ar y plentyn, ac sy'n cynnwys oedolion cefnogol y gellir ymddiried ynddynt, fod y ffordd fwyaf effeithiol o ran sicrhau bod cyfleoedd gorau bywyd y plentyn yn cael eu hyrwyddo a bod y risg a’r angen yn y dyfodol yn cael eu lleihau.</w:t>
      </w:r>
    </w:p>
    <w:p w14:paraId="74C14C12" w14:textId="77777777" w:rsidR="006F3C40" w:rsidRPr="007F565F" w:rsidRDefault="006F3C40" w:rsidP="00AA3A6E">
      <w:pPr>
        <w:spacing w:line="240" w:lineRule="auto"/>
        <w:rPr>
          <w:rFonts w:ascii="Verdana" w:hAnsi="Verdana"/>
          <w:b/>
          <w:color w:val="781D7E"/>
          <w:sz w:val="24"/>
          <w:szCs w:val="24"/>
        </w:rPr>
      </w:pPr>
      <w:r w:rsidRPr="007F565F">
        <w:rPr>
          <w:rFonts w:ascii="Verdana" w:hAnsi="Verdana"/>
          <w:b/>
          <w:color w:val="781D7E"/>
          <w:sz w:val="24"/>
          <w:szCs w:val="24"/>
        </w:rPr>
        <w:t>Beth mae hyn yn ei olygu o ran ymyrryd</w:t>
      </w:r>
    </w:p>
    <w:p w14:paraId="74C14C13" w14:textId="77777777" w:rsidR="00515B9C" w:rsidRPr="0091755C" w:rsidRDefault="008E3137" w:rsidP="008C7605">
      <w:pPr>
        <w:spacing w:line="240" w:lineRule="auto"/>
        <w:rPr>
          <w:rFonts w:ascii="Verdana" w:hAnsi="Verdana"/>
          <w:sz w:val="24"/>
          <w:szCs w:val="24"/>
        </w:rPr>
      </w:pPr>
      <w:r w:rsidRPr="0091755C">
        <w:rPr>
          <w:rFonts w:ascii="Verdana" w:hAnsi="Verdana"/>
          <w:sz w:val="24"/>
          <w:szCs w:val="24"/>
        </w:rPr>
        <w:t>Nid oes math penodol o ymyriad a argymhellir ar gyfer plant sy’n arddangos ymddygiad rhywiol niweidiol.  Mae sawl astudiaeth sy’n ceisio archwilio effeithiolrwydd dulliau megis CBT neu atal aildroseddu, er bod yr amrywiaeth o ran cynnwys rhaglenni wedi llesteirio hyn.  Derbynnir, fodd bynnag, y gall dulliau o’r fath yn ogystal â therapi aml-system neu ymyriadau arbrofol sy’n seiliedig ar antur fod o fudd i rai plant.</w:t>
      </w:r>
    </w:p>
    <w:p w14:paraId="74C14C14" w14:textId="77777777" w:rsidR="00191126" w:rsidRPr="0091755C" w:rsidRDefault="00191126" w:rsidP="008C7605">
      <w:pPr>
        <w:spacing w:line="240" w:lineRule="auto"/>
        <w:rPr>
          <w:rFonts w:ascii="Verdana" w:hAnsi="Verdana"/>
          <w:sz w:val="24"/>
          <w:szCs w:val="24"/>
        </w:rPr>
      </w:pPr>
      <w:r w:rsidRPr="0091755C">
        <w:rPr>
          <w:rFonts w:ascii="Verdana" w:hAnsi="Verdana"/>
          <w:sz w:val="24"/>
          <w:szCs w:val="24"/>
        </w:rPr>
        <w:t xml:space="preserve">Gallai cynlluniau ymyrryd sy’n seiliedig ar asesiadau da o risg, angen a ffactorau amddiffynnol ar gyfer y plentyn unigol a’i deulu/gofalwyr fod yn fwyaf defnyddiol.  Gall ymyriadau sy’n canolbwyntio ar raglen newid ymddygiad yn unig fod yn effeithiol o ran lleihau’r risg o aildroseddu ar gyfer plant, ond efallai na fyddant yn mynd i’r </w:t>
      </w:r>
      <w:r w:rsidRPr="0091755C">
        <w:rPr>
          <w:rFonts w:ascii="Verdana" w:hAnsi="Verdana"/>
          <w:sz w:val="24"/>
          <w:szCs w:val="24"/>
        </w:rPr>
        <w:t xml:space="preserve">afael yn llwyr ag effaith trawma a phrofiadau o gam-drin y plentyn ei hun.  Mae ymyriadau sy’n berthynol, sy’n ystyried hyn ac sy’n seiliedig ar adferiad trawma yn debygol o fod fwyaf effeithiol o ran atal rhagor o ymddygiadau rhywiol niweidiol a chynyddu’r cyfleoedd gorau mewn bywyd i blant.  </w:t>
      </w:r>
    </w:p>
    <w:p w14:paraId="74C14C15" w14:textId="77777777" w:rsidR="006F3C40" w:rsidRPr="007F565F" w:rsidRDefault="00515B9C" w:rsidP="008C7605">
      <w:pPr>
        <w:spacing w:line="240" w:lineRule="auto"/>
        <w:rPr>
          <w:rFonts w:ascii="Verdana" w:hAnsi="Verdana"/>
          <w:b/>
          <w:color w:val="781D7E"/>
          <w:sz w:val="24"/>
          <w:szCs w:val="24"/>
        </w:rPr>
      </w:pPr>
      <w:r w:rsidRPr="007F565F">
        <w:rPr>
          <w:rFonts w:ascii="Verdana" w:hAnsi="Verdana"/>
          <w:b/>
          <w:color w:val="781D7E"/>
          <w:sz w:val="24"/>
          <w:szCs w:val="24"/>
        </w:rPr>
        <w:t>Gwaith Aml-asiantaeth</w:t>
      </w:r>
    </w:p>
    <w:p w14:paraId="74C14C16" w14:textId="77777777" w:rsidR="00515B9C" w:rsidRPr="0091755C" w:rsidRDefault="00515B9C" w:rsidP="008C7605">
      <w:pPr>
        <w:spacing w:line="240" w:lineRule="auto"/>
        <w:rPr>
          <w:rFonts w:ascii="Verdana" w:hAnsi="Verdana"/>
          <w:sz w:val="24"/>
          <w:szCs w:val="24"/>
        </w:rPr>
      </w:pPr>
      <w:r w:rsidRPr="0091755C">
        <w:rPr>
          <w:rFonts w:ascii="Verdana" w:hAnsi="Verdana"/>
          <w:sz w:val="24"/>
          <w:szCs w:val="24"/>
        </w:rPr>
        <w:t xml:space="preserve">Ni ellir tanbrisio pwysigrwydd gwaith aml-asiantaeth mewn perthynas ag ymddygiad rhywiol niweidiol.  Mae’n cael ei gydnabod mewn deddfwriaeth diogelu ac amddiffyn ar draws pob agwedd ar waith rheng flaen ym maes lles plant a chyfiawnder troseddol.  Mae ymatebion i ymddygiad rhywiol niweidiol yn ei gwneud yn ofynnol i bob asiantaeth fod yn gyfarwydd â Chanllaw Ymarfer Cymru Gyfan a Gweithdrefnau, a blaenoriaethu eu rôl o ran ymateb i anghenion plant sy’n arddangos ymddygiad o’r fath mewn ffordd haenog a chymesur.  </w:t>
      </w:r>
    </w:p>
    <w:p w14:paraId="74C14C17" w14:textId="77777777" w:rsidR="002C4EAC" w:rsidRPr="0091755C" w:rsidRDefault="002C4EAC" w:rsidP="008C7605">
      <w:pPr>
        <w:spacing w:line="240" w:lineRule="auto"/>
        <w:rPr>
          <w:rFonts w:ascii="Verdana" w:hAnsi="Verdana"/>
          <w:sz w:val="24"/>
          <w:szCs w:val="24"/>
        </w:rPr>
      </w:pPr>
      <w:r w:rsidRPr="0091755C">
        <w:rPr>
          <w:rFonts w:ascii="Verdana" w:hAnsi="Verdana"/>
          <w:sz w:val="24"/>
          <w:szCs w:val="24"/>
        </w:rPr>
        <w:t xml:space="preserve">Ni fydd angen ymateb cyfiawnder troseddol ar y rhan fwyaf o blant sy’n dod i sylw gwasanaethau cynnal yn sgil eu hymddygiad rhywiol niweidiol er mwyn diwallu’r anghenion sylfaenol sy’n dylanwadu ar eu hymddygiad.  Yn wir, i lawer, gall hyn gael effeithiau gydol oes sy’n lleihau’r gobaith iddyn nhw gael y cyfleoedd gorau mewn bywyd.  Er bod angen ystyried rôl y system cyfiawnder troseddol, ni ddylai mynediad at wasanaethau ddibynnu ar gyhuddo plentyn o drosedd.  </w:t>
      </w:r>
    </w:p>
    <w:p w14:paraId="74C14C18" w14:textId="77777777" w:rsidR="00F27A48" w:rsidRPr="0091755C" w:rsidRDefault="00247F22" w:rsidP="008C7605">
      <w:pPr>
        <w:spacing w:line="240" w:lineRule="auto"/>
        <w:rPr>
          <w:rFonts w:ascii="Verdana" w:hAnsi="Verdana"/>
          <w:sz w:val="24"/>
          <w:szCs w:val="24"/>
        </w:rPr>
      </w:pPr>
      <w:r w:rsidRPr="0091755C">
        <w:rPr>
          <w:rFonts w:ascii="Verdana" w:hAnsi="Verdana"/>
          <w:sz w:val="24"/>
          <w:szCs w:val="24"/>
        </w:rPr>
        <w:lastRenderedPageBreak/>
        <w:t>Mae ymddygiad rhywiol niweidiol yn cael ei gydnabod fel maes nad yw llawer o weithwyr proffesiynol efallai’n ddigon hyderus i ddarparu ymatebion iddo. (Gobaith 2020) Mae hyn yn cael ei waethygu gan alwadau cystadleuol ar amser a diffyg sgiliau neu adnoddau ffisegol.  Er y bydd angen ymateb arbenigol i ymddygiad rhywiol niweidiol rhai plant, gellir cefnogi’r rhan fwyaf ohonyn nhw o fewn y systemau lles plant presennol.</w:t>
      </w:r>
    </w:p>
    <w:p w14:paraId="74C14C19" w14:textId="77777777" w:rsidR="00247F22" w:rsidRPr="0091755C" w:rsidRDefault="00F27A48" w:rsidP="008C7605">
      <w:pPr>
        <w:spacing w:line="240" w:lineRule="auto"/>
        <w:rPr>
          <w:rFonts w:ascii="Verdana" w:hAnsi="Verdana"/>
          <w:sz w:val="24"/>
          <w:szCs w:val="24"/>
        </w:rPr>
      </w:pPr>
      <w:r w:rsidRPr="0091755C">
        <w:rPr>
          <w:rFonts w:ascii="Verdana" w:hAnsi="Verdana"/>
          <w:sz w:val="24"/>
          <w:szCs w:val="24"/>
        </w:rPr>
        <w:t xml:space="preserve"> Mae gan ysgolion a’r system addysg yn benodol rôl hanfodol o ran adnabod ymddygiad rhywiol niweidiol, bod yn rhan o’r broses o ddarparu ymatebion cymesur ac addysgu plant o ran perthnasoedd iach a pharchus ar draws y camau datblygiadol. </w:t>
      </w:r>
    </w:p>
    <w:p w14:paraId="74C14C1A" w14:textId="77777777" w:rsidR="00CF347C" w:rsidRPr="0091755C" w:rsidRDefault="001E431C" w:rsidP="008C7605">
      <w:pPr>
        <w:spacing w:line="240" w:lineRule="auto"/>
        <w:rPr>
          <w:rFonts w:ascii="Verdana" w:hAnsi="Verdana"/>
          <w:color w:val="1F497D"/>
          <w:sz w:val="24"/>
          <w:szCs w:val="24"/>
        </w:rPr>
      </w:pPr>
      <w:r w:rsidRPr="0091755C">
        <w:rPr>
          <w:rFonts w:ascii="Verdana" w:hAnsi="Verdana"/>
          <w:sz w:val="24"/>
          <w:szCs w:val="24"/>
        </w:rPr>
        <w:t xml:space="preserve">Mae mynediad at addysg yn cael effaith sylweddol ar wella cyfleoedd mewn bywyd a chynyddu ffactorau amddiffyn ar gyfer pob plentyn, gan gynnwys y rheini sydd wedi arddangos ymddygiad rhywiol niweidiol.  Pan fydd plant wedi arddangos ymddygiad rhywiol niweidiol, dylid eu cefnogi i dderbyn addysg mewn lleoliadau addysg lle bynnag y bo modd.  Bydd hyn yn darparu mynediad at addysg, mynediad at oedolion meithringar a gwarchodol, mynediad at gefnogaeth gadarnhaol gan gymheiriaid yn ogystal â darparu strwythur a threfn i fywyd y plentyn.  Mae Adran Addysg Llywodraeth Cymru wedi datblygu canllawiau i sicrhau bod addysgwyr yn ymwybodol o anghenion plant sy’n arddangos ymddygiad rhywiol niweidiol yn </w:t>
      </w:r>
      <w:r w:rsidRPr="0091755C">
        <w:rPr>
          <w:rFonts w:ascii="Verdana" w:hAnsi="Verdana"/>
          <w:sz w:val="24"/>
          <w:szCs w:val="24"/>
        </w:rPr>
        <w:t xml:space="preserve">eu gofal, ac yn cael eu cefnogi i ddiwallu’r anghenion hynny.   </w:t>
      </w:r>
    </w:p>
    <w:p w14:paraId="74C14C1B" w14:textId="77777777" w:rsidR="00012552" w:rsidRPr="0091755C" w:rsidRDefault="005B7842" w:rsidP="008C7605">
      <w:pPr>
        <w:spacing w:line="240" w:lineRule="auto"/>
        <w:rPr>
          <w:rFonts w:ascii="Verdana" w:hAnsi="Verdana"/>
          <w:color w:val="1F497D"/>
          <w:sz w:val="24"/>
          <w:szCs w:val="24"/>
        </w:rPr>
      </w:pPr>
      <w:hyperlink r:id="rId13" w:history="1">
        <w:r w:rsidR="00CF347C" w:rsidRPr="0091755C">
          <w:rPr>
            <w:rStyle w:val="Hyperlink"/>
            <w:rFonts w:ascii="Verdana" w:hAnsi="Verdana"/>
            <w:sz w:val="24"/>
            <w:szCs w:val="24"/>
          </w:rPr>
          <w:t>https://gov.wales/sites/default/files/publications/2020-10/guidance-for-education-settings-on-peer-sexual-abuse-exploitation-and-harmful-sexual-behaviour.pdf</w:t>
        </w:r>
      </w:hyperlink>
    </w:p>
    <w:p w14:paraId="74C14C1C" w14:textId="77777777" w:rsidR="00012552" w:rsidRPr="0091755C" w:rsidRDefault="00BE79CF" w:rsidP="008C7605">
      <w:pPr>
        <w:spacing w:line="240" w:lineRule="auto"/>
        <w:rPr>
          <w:rFonts w:ascii="Verdana" w:hAnsi="Verdana"/>
          <w:sz w:val="24"/>
          <w:szCs w:val="24"/>
        </w:rPr>
      </w:pPr>
      <w:r w:rsidRPr="0091755C">
        <w:rPr>
          <w:rFonts w:ascii="Verdana" w:hAnsi="Verdana"/>
          <w:sz w:val="24"/>
          <w:szCs w:val="24"/>
        </w:rPr>
        <w:t>Mae’n bwysig nad yw ymddygiad rhywiol niweidiol yn cael ei ystyried ar ei ben ei hun ar gyfer y plentyn ac yr ymatebir iddo fel rhan o anghenion cyffredinol y plentyn.  Ochr yn ochr ag ymddygiad rhywiol niweidiol, gellir ystyried agweddau ar bryderon ymddygiadol eraill a gyflwynir gan y plentyn fel arwydd o effaith barhaus trawma a chamdriniaeth nad yw'r plentyn wedi dod i delerau â nhw.  Gall llawer o blant sy'n arddangos ymddygiad rhywiol niweidiol fod ag anghenion iechyd sy’n gysylltiedig â’r profiadau hyn, gan gynnwys y rheini a allai fod yn gysylltiedig â symptomau PTSD.  Lle mae anghenion iechyd a lles emosiynol plant wedi cyrraedd lefel sy’n gofyn am ofal iechyd arbenigol, unwaith eto bydd gwaith aml-asiantaeth yn allweddol rhwng yr holl asiantaethau i sicrhau na roddir blaenoriaeth i bryderon ynghylch ymddygiad rhywiol niweidiol dros anghenion iechyd meddwl y plentyn.</w:t>
      </w:r>
    </w:p>
    <w:p w14:paraId="74C14C1D" w14:textId="77777777" w:rsidR="00443058" w:rsidRPr="0091755C" w:rsidRDefault="00443058" w:rsidP="008C7605">
      <w:pPr>
        <w:spacing w:line="240" w:lineRule="auto"/>
        <w:rPr>
          <w:rFonts w:ascii="Verdana" w:hAnsi="Verdana"/>
          <w:sz w:val="24"/>
          <w:szCs w:val="24"/>
        </w:rPr>
      </w:pPr>
      <w:r w:rsidRPr="0091755C">
        <w:rPr>
          <w:rFonts w:ascii="Verdana" w:hAnsi="Verdana"/>
          <w:sz w:val="24"/>
          <w:szCs w:val="24"/>
        </w:rPr>
        <w:t xml:space="preserve">Mae rhieni a gofalwyr hefyd yn chwarae rhan hollbwysig ym mhroses adfer y plentyn a’r teulu ar ôl darganfod ymddygiad rhywiol niweidiol.  Dylai’r asesiad a’r ymyriad yn dilyn hyn gynnwys barn rhieni a gofalwyr er mwyn </w:t>
      </w:r>
      <w:r w:rsidRPr="0091755C">
        <w:rPr>
          <w:rFonts w:ascii="Verdana" w:hAnsi="Verdana"/>
          <w:sz w:val="24"/>
          <w:szCs w:val="24"/>
        </w:rPr>
        <w:lastRenderedPageBreak/>
        <w:t xml:space="preserve">eu galluogi i brosesu’r ymddygiad a’i effaith yn ogystal â sicrhau bod modd diwallu unrhyw anghenion gofal a chymorth oedolion fel rhan o’r gofal a’r cymorth parhaus i’r teulu.  </w:t>
      </w:r>
    </w:p>
    <w:p w14:paraId="74C14C1E" w14:textId="5458781C" w:rsidR="00994A41" w:rsidRPr="0091755C" w:rsidRDefault="00994A41" w:rsidP="008C7605">
      <w:pPr>
        <w:spacing w:line="240" w:lineRule="auto"/>
        <w:rPr>
          <w:rFonts w:ascii="Verdana" w:hAnsi="Verdana"/>
          <w:sz w:val="24"/>
          <w:szCs w:val="24"/>
        </w:rPr>
      </w:pPr>
      <w:r w:rsidRPr="0091755C">
        <w:rPr>
          <w:rFonts w:ascii="Verdana" w:hAnsi="Verdana"/>
          <w:sz w:val="24"/>
          <w:szCs w:val="24"/>
        </w:rPr>
        <w:t xml:space="preserve">Nid yw’n anghyffredin i rieni ei chael hi’n anodd derbyn bod eu plentyn wedi arddangos ymddygiad rhywiol niweidiol.  Er y dylid rhoi blaenoriaeth bob amser i anghenion diogelu ac amddiffyn, gall clywed yr wybodaeth beri gofid i lawer o rieni.  Bydd llawer yn mynd drwy broses debyg i alar lle bydd angen amser arnyn nhw i dderbyn yr hyn sydd wedi digwydd.  Efallai y byddwn yn gweld rhieni'n symud ymlaen o sioc i wadu i ddicter i anobaith </w:t>
      </w:r>
      <w:r w:rsidRPr="0091755C">
        <w:rPr>
          <w:rFonts w:ascii="Verdana" w:hAnsi="Verdana"/>
          <w:sz w:val="24"/>
          <w:szCs w:val="24"/>
        </w:rPr>
        <w:t>cyn derbyn ymddygiad eu plentyn.  Mae caniatáu amser a thosturi i rieni yn y broses hon yn gallu helpu i ddatrys y mater ac iddyn nhw dderbyn cefnogaeth iddyn nhw a’u plentyn yn y pen draw.</w:t>
      </w:r>
    </w:p>
    <w:p w14:paraId="05D60C0B" w14:textId="361EB0C4" w:rsidR="00163257" w:rsidRDefault="00443058" w:rsidP="00590BEF">
      <w:pPr>
        <w:spacing w:line="240" w:lineRule="auto"/>
        <w:rPr>
          <w:rFonts w:ascii="Verdana" w:hAnsi="Verdana"/>
          <w:sz w:val="24"/>
          <w:szCs w:val="24"/>
        </w:rPr>
        <w:sectPr w:rsidR="00163257" w:rsidSect="00F661AA">
          <w:type w:val="continuous"/>
          <w:pgSz w:w="11906" w:h="16838"/>
          <w:pgMar w:top="1440" w:right="1440" w:bottom="1440" w:left="1440" w:header="708" w:footer="708" w:gutter="0"/>
          <w:cols w:num="2" w:space="708"/>
          <w:docGrid w:linePitch="360"/>
        </w:sectPr>
      </w:pPr>
      <w:r w:rsidRPr="0091755C">
        <w:rPr>
          <w:rFonts w:ascii="Verdana" w:hAnsi="Verdana"/>
          <w:sz w:val="24"/>
          <w:szCs w:val="24"/>
        </w:rPr>
        <w:t>Mae rhieni a gofalwyr hefyd yn chwarae rhan hollbwysig yn y gwaith parhaus o fonitro, goruchwylio, dangos esiampl a magu’r plentyn.  Gall cynnwys rhieni mewn agweddau ar y cynllun ymyrryd fod yn fuddiol o ran cymell y plentyn i ymgysylltu</w:t>
      </w:r>
      <w:r w:rsidR="00C956D3">
        <w:rPr>
          <w:rFonts w:ascii="Verdana" w:hAnsi="Verdana"/>
          <w:sz w:val="24"/>
          <w:szCs w:val="24"/>
        </w:rPr>
        <w:t xml:space="preserve"> </w:t>
      </w:r>
      <w:r w:rsidRPr="0091755C">
        <w:rPr>
          <w:rFonts w:ascii="Verdana" w:hAnsi="Verdana"/>
          <w:sz w:val="24"/>
          <w:szCs w:val="24"/>
        </w:rPr>
        <w:t>â gweithwyr proffesiynol yn ogystal â rhannu pryderon parhaus neu newidiadau cadarnhaol ar bwyntiau adolygu a monitro cynlluniau cymorth</w:t>
      </w:r>
      <w:r w:rsidR="000E0683">
        <w:rPr>
          <w:rFonts w:ascii="Verdana" w:hAnsi="Verdana"/>
          <w:sz w:val="24"/>
          <w:szCs w:val="24"/>
        </w:rPr>
        <w:t>.</w:t>
      </w:r>
    </w:p>
    <w:p w14:paraId="1917EAF8" w14:textId="49E93375" w:rsidR="00C956D3" w:rsidRDefault="00C956D3" w:rsidP="00163257">
      <w:pPr>
        <w:spacing w:line="240" w:lineRule="auto"/>
        <w:rPr>
          <w:rFonts w:ascii="Verdana" w:hAnsi="Verdana"/>
          <w:sz w:val="24"/>
          <w:szCs w:val="24"/>
        </w:rPr>
        <w:sectPr w:rsidR="00C956D3" w:rsidSect="00C956D3">
          <w:type w:val="continuous"/>
          <w:pgSz w:w="11906" w:h="16838"/>
          <w:pgMar w:top="1440" w:right="1440" w:bottom="1440" w:left="1440" w:header="708" w:footer="708" w:gutter="0"/>
          <w:cols w:space="708"/>
          <w:docGrid w:linePitch="360"/>
        </w:sectPr>
      </w:pPr>
      <w:r w:rsidRPr="00C956D3">
        <w:rPr>
          <w:rFonts w:ascii="Verdana" w:eastAsia="Calibri" w:hAnsi="Verdana" w:cs="Arial"/>
          <w:noProof/>
          <w:sz w:val="24"/>
          <w:szCs w:val="24"/>
          <w:lang w:val="en-GB"/>
        </w:rPr>
        <w:lastRenderedPageBreak/>
        <w:drawing>
          <wp:anchor distT="0" distB="0" distL="114300" distR="114300" simplePos="0" relativeHeight="251659776" behindDoc="1" locked="0" layoutInCell="1" allowOverlap="1" wp14:anchorId="27C38838" wp14:editId="370E3370">
            <wp:simplePos x="0" y="0"/>
            <wp:positionH relativeFrom="column">
              <wp:posOffset>-314325</wp:posOffset>
            </wp:positionH>
            <wp:positionV relativeFrom="paragraph">
              <wp:posOffset>-85725</wp:posOffset>
            </wp:positionV>
            <wp:extent cx="6047740" cy="8553450"/>
            <wp:effectExtent l="0" t="0" r="0" b="0"/>
            <wp:wrapTight wrapText="bothSides">
              <wp:wrapPolygon edited="0">
                <wp:start x="0" y="0"/>
                <wp:lineTo x="0" y="21552"/>
                <wp:lineTo x="21500" y="21552"/>
                <wp:lineTo x="21500" y="0"/>
                <wp:lineTo x="0" y="0"/>
              </wp:wrapPolygon>
            </wp:wrapTight>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047740" cy="8553450"/>
                    </a:xfrm>
                    <a:prstGeom prst="rect">
                      <a:avLst/>
                    </a:prstGeom>
                  </pic:spPr>
                </pic:pic>
              </a:graphicData>
            </a:graphic>
            <wp14:sizeRelH relativeFrom="page">
              <wp14:pctWidth>0</wp14:pctWidth>
            </wp14:sizeRelH>
            <wp14:sizeRelV relativeFrom="page">
              <wp14:pctHeight>0</wp14:pctHeight>
            </wp14:sizeRelV>
          </wp:anchor>
        </w:drawing>
      </w:r>
    </w:p>
    <w:p w14:paraId="0E5457E6" w14:textId="7F98A6C8" w:rsidR="007C2E4B" w:rsidRDefault="00F03B13" w:rsidP="008C7605">
      <w:pPr>
        <w:spacing w:line="240" w:lineRule="auto"/>
        <w:rPr>
          <w:rFonts w:ascii="Verdana" w:hAnsi="Verdana"/>
          <w:sz w:val="24"/>
          <w:szCs w:val="24"/>
        </w:rPr>
      </w:pPr>
      <w:r>
        <w:rPr>
          <w:rFonts w:ascii="Verdana" w:hAnsi="Verdana"/>
          <w:b/>
          <w:noProof/>
          <w:sz w:val="24"/>
          <w:szCs w:val="24"/>
        </w:rPr>
        <w:lastRenderedPageBreak/>
        <w:drawing>
          <wp:anchor distT="0" distB="0" distL="114300" distR="114300" simplePos="1" relativeHeight="251655680" behindDoc="1" locked="0" layoutInCell="1" allowOverlap="1" wp14:anchorId="2409BFB6" wp14:editId="1588EC47">
            <wp:simplePos x="628650" y="914400"/>
            <wp:positionH relativeFrom="column">
              <wp:posOffset>-285750</wp:posOffset>
            </wp:positionH>
            <wp:positionV relativeFrom="paragraph">
              <wp:posOffset>0</wp:posOffset>
            </wp:positionV>
            <wp:extent cx="6181725" cy="8743462"/>
            <wp:effectExtent l="0" t="0" r="0" b="635"/>
            <wp:wrapTight wrapText="bothSides">
              <wp:wrapPolygon edited="0">
                <wp:start x="0" y="0"/>
                <wp:lineTo x="0" y="21555"/>
                <wp:lineTo x="21500" y="21555"/>
                <wp:lineTo x="21500" y="0"/>
                <wp:lineTo x="0" y="0"/>
              </wp:wrapPolygon>
            </wp:wrapTight>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183843" cy="8746458"/>
                    </a:xfrm>
                    <a:prstGeom prst="rect">
                      <a:avLst/>
                    </a:prstGeom>
                  </pic:spPr>
                </pic:pic>
              </a:graphicData>
            </a:graphic>
            <wp14:sizeRelH relativeFrom="page">
              <wp14:pctWidth>0</wp14:pctWidth>
            </wp14:sizeRelH>
            <wp14:sizeRelV relativeFrom="page">
              <wp14:pctHeight>0</wp14:pctHeight>
            </wp14:sizeRelV>
          </wp:anchor>
        </w:drawing>
      </w:r>
    </w:p>
    <w:p w14:paraId="6DA9DF48" w14:textId="27132A86" w:rsidR="007C2E4B" w:rsidRDefault="007C2E4B" w:rsidP="008C7605">
      <w:pPr>
        <w:spacing w:line="240" w:lineRule="auto"/>
        <w:rPr>
          <w:rFonts w:ascii="Verdana" w:hAnsi="Verdana"/>
          <w:b/>
          <w:sz w:val="24"/>
          <w:szCs w:val="24"/>
        </w:rPr>
        <w:sectPr w:rsidR="007C2E4B" w:rsidSect="00F661AA">
          <w:type w:val="continuous"/>
          <w:pgSz w:w="11906" w:h="16838"/>
          <w:pgMar w:top="1440" w:right="1440" w:bottom="1440" w:left="1440" w:header="708" w:footer="708" w:gutter="0"/>
          <w:cols w:num="2" w:space="708"/>
          <w:docGrid w:linePitch="360"/>
        </w:sectPr>
      </w:pPr>
    </w:p>
    <w:p w14:paraId="69EBE83B" w14:textId="4F6EEDE9" w:rsidR="007C2E4B" w:rsidRPr="0091755C" w:rsidRDefault="007C2E4B" w:rsidP="008C7605">
      <w:pPr>
        <w:spacing w:line="240" w:lineRule="auto"/>
        <w:rPr>
          <w:rFonts w:ascii="Verdana" w:hAnsi="Verdana"/>
          <w:b/>
          <w:sz w:val="24"/>
          <w:szCs w:val="24"/>
        </w:rPr>
      </w:pPr>
    </w:p>
    <w:p w14:paraId="74C14C20" w14:textId="77777777" w:rsidR="00247F22" w:rsidRPr="0091755C" w:rsidRDefault="00247F22" w:rsidP="008C7605">
      <w:pPr>
        <w:spacing w:line="240" w:lineRule="auto"/>
        <w:rPr>
          <w:rFonts w:ascii="Verdana" w:hAnsi="Verdana"/>
          <w:b/>
          <w:sz w:val="24"/>
          <w:szCs w:val="24"/>
        </w:rPr>
      </w:pPr>
    </w:p>
    <w:p w14:paraId="74C14C21" w14:textId="77777777" w:rsidR="002C4EAC" w:rsidRPr="0091755C" w:rsidRDefault="002C4EAC" w:rsidP="008C7605">
      <w:pPr>
        <w:spacing w:line="240" w:lineRule="auto"/>
        <w:rPr>
          <w:rFonts w:ascii="Verdana" w:hAnsi="Verdana"/>
          <w:b/>
          <w:sz w:val="24"/>
          <w:szCs w:val="24"/>
        </w:rPr>
      </w:pPr>
    </w:p>
    <w:p w14:paraId="74C14C22" w14:textId="77777777" w:rsidR="00515B9C" w:rsidRPr="0091755C" w:rsidRDefault="00515B9C" w:rsidP="008C7605">
      <w:pPr>
        <w:spacing w:line="240" w:lineRule="auto"/>
        <w:rPr>
          <w:rFonts w:ascii="Verdana" w:hAnsi="Verdana"/>
          <w:b/>
          <w:sz w:val="24"/>
          <w:szCs w:val="24"/>
        </w:rPr>
      </w:pPr>
    </w:p>
    <w:p w14:paraId="74C14C23" w14:textId="77777777" w:rsidR="00926F69" w:rsidRPr="0091755C" w:rsidRDefault="00926F69" w:rsidP="008C7605">
      <w:pPr>
        <w:spacing w:line="240" w:lineRule="auto"/>
        <w:rPr>
          <w:rFonts w:ascii="Verdana" w:hAnsi="Verdana"/>
          <w:sz w:val="24"/>
          <w:szCs w:val="24"/>
        </w:rPr>
      </w:pPr>
    </w:p>
    <w:p w14:paraId="74C14C24" w14:textId="77777777" w:rsidR="0058454C" w:rsidRPr="0091755C" w:rsidRDefault="0058454C" w:rsidP="008C7605">
      <w:pPr>
        <w:spacing w:line="240" w:lineRule="auto"/>
        <w:rPr>
          <w:rFonts w:ascii="Verdana" w:hAnsi="Verdana"/>
          <w:sz w:val="24"/>
          <w:szCs w:val="24"/>
        </w:rPr>
      </w:pPr>
    </w:p>
    <w:p w14:paraId="74C14C25" w14:textId="77777777" w:rsidR="007F7971" w:rsidRPr="0091755C" w:rsidRDefault="007F7971" w:rsidP="008C7605">
      <w:pPr>
        <w:spacing w:line="240" w:lineRule="auto"/>
        <w:rPr>
          <w:rFonts w:ascii="Verdana" w:hAnsi="Verdana"/>
          <w:sz w:val="24"/>
          <w:szCs w:val="24"/>
        </w:rPr>
      </w:pPr>
    </w:p>
    <w:p w14:paraId="74C14C26" w14:textId="77777777" w:rsidR="007F7971" w:rsidRPr="0091755C" w:rsidRDefault="007F7971" w:rsidP="008C7605">
      <w:pPr>
        <w:spacing w:line="240" w:lineRule="auto"/>
        <w:rPr>
          <w:rFonts w:ascii="Verdana" w:hAnsi="Verdana"/>
          <w:sz w:val="24"/>
          <w:szCs w:val="24"/>
        </w:rPr>
      </w:pPr>
    </w:p>
    <w:p w14:paraId="74C14C27" w14:textId="77777777" w:rsidR="007F7971" w:rsidRPr="0091755C" w:rsidRDefault="007F7971" w:rsidP="008C7605">
      <w:pPr>
        <w:spacing w:line="240" w:lineRule="auto"/>
        <w:rPr>
          <w:rFonts w:ascii="Verdana" w:hAnsi="Verdana"/>
          <w:sz w:val="24"/>
          <w:szCs w:val="24"/>
        </w:rPr>
      </w:pPr>
    </w:p>
    <w:p w14:paraId="74C14C28" w14:textId="77777777" w:rsidR="007F7971" w:rsidRPr="0091755C" w:rsidRDefault="007F7971" w:rsidP="008C7605">
      <w:pPr>
        <w:spacing w:line="240" w:lineRule="auto"/>
        <w:rPr>
          <w:rFonts w:ascii="Verdana" w:hAnsi="Verdana"/>
          <w:sz w:val="24"/>
          <w:szCs w:val="24"/>
        </w:rPr>
      </w:pPr>
    </w:p>
    <w:p w14:paraId="74C14C29" w14:textId="77777777" w:rsidR="007F7971" w:rsidRPr="0091755C" w:rsidRDefault="007F7971" w:rsidP="008C7605">
      <w:pPr>
        <w:spacing w:line="240" w:lineRule="auto"/>
        <w:rPr>
          <w:rFonts w:ascii="Verdana" w:hAnsi="Verdana"/>
          <w:sz w:val="24"/>
          <w:szCs w:val="24"/>
        </w:rPr>
      </w:pPr>
    </w:p>
    <w:p w14:paraId="74C14C2A" w14:textId="77777777" w:rsidR="00B20193" w:rsidRPr="0091755C" w:rsidRDefault="00B20193" w:rsidP="008C7605">
      <w:pPr>
        <w:spacing w:line="240" w:lineRule="auto"/>
        <w:rPr>
          <w:rFonts w:ascii="Verdana" w:hAnsi="Verdana"/>
          <w:sz w:val="24"/>
          <w:szCs w:val="24"/>
        </w:rPr>
      </w:pPr>
    </w:p>
    <w:p w14:paraId="74C14C2B" w14:textId="77777777" w:rsidR="00693257" w:rsidRPr="0091755C" w:rsidRDefault="00693257" w:rsidP="008C7605">
      <w:pPr>
        <w:spacing w:line="240" w:lineRule="auto"/>
        <w:rPr>
          <w:rFonts w:ascii="Verdana" w:hAnsi="Verdana"/>
          <w:sz w:val="24"/>
          <w:szCs w:val="24"/>
        </w:rPr>
      </w:pPr>
    </w:p>
    <w:p w14:paraId="74C14C2C" w14:textId="77777777" w:rsidR="00693257" w:rsidRPr="0091755C" w:rsidRDefault="00693257" w:rsidP="008C7605">
      <w:pPr>
        <w:spacing w:line="240" w:lineRule="auto"/>
        <w:rPr>
          <w:rFonts w:ascii="Verdana" w:hAnsi="Verdana"/>
          <w:sz w:val="24"/>
          <w:szCs w:val="24"/>
        </w:rPr>
      </w:pPr>
    </w:p>
    <w:p w14:paraId="74C14C2D" w14:textId="77777777" w:rsidR="00693257" w:rsidRPr="0091755C" w:rsidRDefault="00693257" w:rsidP="008C7605">
      <w:pPr>
        <w:spacing w:line="240" w:lineRule="auto"/>
        <w:rPr>
          <w:rFonts w:ascii="Verdana" w:hAnsi="Verdana"/>
          <w:sz w:val="24"/>
          <w:szCs w:val="24"/>
        </w:rPr>
      </w:pPr>
    </w:p>
    <w:sectPr w:rsidR="00693257" w:rsidRPr="0091755C" w:rsidSect="007C2E4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29B9B" w14:textId="77777777" w:rsidR="005B7842" w:rsidRDefault="005B7842" w:rsidP="007C2E4B">
      <w:pPr>
        <w:spacing w:after="0" w:line="240" w:lineRule="auto"/>
      </w:pPr>
      <w:r>
        <w:separator/>
      </w:r>
    </w:p>
  </w:endnote>
  <w:endnote w:type="continuationSeparator" w:id="0">
    <w:p w14:paraId="240DA0C2" w14:textId="77777777" w:rsidR="005B7842" w:rsidRDefault="005B7842" w:rsidP="007C2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345C2" w14:textId="77777777" w:rsidR="005B7842" w:rsidRDefault="005B7842" w:rsidP="007C2E4B">
      <w:pPr>
        <w:spacing w:after="0" w:line="240" w:lineRule="auto"/>
      </w:pPr>
      <w:r>
        <w:separator/>
      </w:r>
    </w:p>
  </w:footnote>
  <w:footnote w:type="continuationSeparator" w:id="0">
    <w:p w14:paraId="6CB4F1DE" w14:textId="77777777" w:rsidR="005B7842" w:rsidRDefault="005B7842" w:rsidP="007C2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B26B" w14:textId="224B1B57" w:rsidR="007C2E4B" w:rsidRPr="007953AC" w:rsidRDefault="00BA36C3">
    <w:pPr>
      <w:pStyle w:val="Header"/>
      <w:rPr>
        <w:rFonts w:ascii="Verdana" w:hAnsi="Verdana"/>
        <w:color w:val="7F7F7F" w:themeColor="text1" w:themeTint="80"/>
        <w:sz w:val="16"/>
        <w:szCs w:val="16"/>
      </w:rPr>
    </w:pPr>
    <w:r w:rsidRPr="007953AC">
      <w:rPr>
        <w:rFonts w:ascii="Verdana" w:hAnsi="Verdana"/>
        <w:color w:val="7F7F7F" w:themeColor="text1" w:themeTint="80"/>
        <w:sz w:val="16"/>
        <w:szCs w:val="16"/>
      </w:rPr>
      <w:t>Ymddygiad Rhywiol Niweidiol - Canllaw i gefnogi dealltwriaeth ac ymatebion o ran ymarfer yng Nghymru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D6C9B"/>
    <w:multiLevelType w:val="hybridMultilevel"/>
    <w:tmpl w:val="9EAE0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3072F5"/>
    <w:multiLevelType w:val="hybridMultilevel"/>
    <w:tmpl w:val="CE5EA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400447"/>
    <w:multiLevelType w:val="hybridMultilevel"/>
    <w:tmpl w:val="A266C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015C93"/>
    <w:multiLevelType w:val="hybridMultilevel"/>
    <w:tmpl w:val="6BCE293E"/>
    <w:lvl w:ilvl="0" w:tplc="7F7AE98C">
      <w:start w:val="1"/>
      <w:numFmt w:val="bullet"/>
      <w:lvlText w:val=""/>
      <w:lvlJc w:val="left"/>
      <w:pPr>
        <w:tabs>
          <w:tab w:val="num" w:pos="928"/>
        </w:tabs>
        <w:ind w:left="928" w:hanging="360"/>
      </w:pPr>
      <w:rPr>
        <w:rFonts w:ascii="Wingdings" w:hAnsi="Wingdings" w:hint="default"/>
      </w:rPr>
    </w:lvl>
    <w:lvl w:ilvl="1" w:tplc="2FDC5A16" w:tentative="1">
      <w:start w:val="1"/>
      <w:numFmt w:val="bullet"/>
      <w:lvlText w:val=""/>
      <w:lvlJc w:val="left"/>
      <w:pPr>
        <w:tabs>
          <w:tab w:val="num" w:pos="1648"/>
        </w:tabs>
        <w:ind w:left="1648" w:hanging="360"/>
      </w:pPr>
      <w:rPr>
        <w:rFonts w:ascii="Wingdings" w:hAnsi="Wingdings" w:hint="default"/>
      </w:rPr>
    </w:lvl>
    <w:lvl w:ilvl="2" w:tplc="959C1202" w:tentative="1">
      <w:start w:val="1"/>
      <w:numFmt w:val="bullet"/>
      <w:lvlText w:val=""/>
      <w:lvlJc w:val="left"/>
      <w:pPr>
        <w:tabs>
          <w:tab w:val="num" w:pos="2368"/>
        </w:tabs>
        <w:ind w:left="2368" w:hanging="360"/>
      </w:pPr>
      <w:rPr>
        <w:rFonts w:ascii="Wingdings" w:hAnsi="Wingdings" w:hint="default"/>
      </w:rPr>
    </w:lvl>
    <w:lvl w:ilvl="3" w:tplc="134E04C4" w:tentative="1">
      <w:start w:val="1"/>
      <w:numFmt w:val="bullet"/>
      <w:lvlText w:val=""/>
      <w:lvlJc w:val="left"/>
      <w:pPr>
        <w:tabs>
          <w:tab w:val="num" w:pos="3088"/>
        </w:tabs>
        <w:ind w:left="3088" w:hanging="360"/>
      </w:pPr>
      <w:rPr>
        <w:rFonts w:ascii="Wingdings" w:hAnsi="Wingdings" w:hint="default"/>
      </w:rPr>
    </w:lvl>
    <w:lvl w:ilvl="4" w:tplc="3AA4EF2C" w:tentative="1">
      <w:start w:val="1"/>
      <w:numFmt w:val="bullet"/>
      <w:lvlText w:val=""/>
      <w:lvlJc w:val="left"/>
      <w:pPr>
        <w:tabs>
          <w:tab w:val="num" w:pos="3808"/>
        </w:tabs>
        <w:ind w:left="3808" w:hanging="360"/>
      </w:pPr>
      <w:rPr>
        <w:rFonts w:ascii="Wingdings" w:hAnsi="Wingdings" w:hint="default"/>
      </w:rPr>
    </w:lvl>
    <w:lvl w:ilvl="5" w:tplc="0BA2C4A4" w:tentative="1">
      <w:start w:val="1"/>
      <w:numFmt w:val="bullet"/>
      <w:lvlText w:val=""/>
      <w:lvlJc w:val="left"/>
      <w:pPr>
        <w:tabs>
          <w:tab w:val="num" w:pos="4528"/>
        </w:tabs>
        <w:ind w:left="4528" w:hanging="360"/>
      </w:pPr>
      <w:rPr>
        <w:rFonts w:ascii="Wingdings" w:hAnsi="Wingdings" w:hint="default"/>
      </w:rPr>
    </w:lvl>
    <w:lvl w:ilvl="6" w:tplc="525C06B4" w:tentative="1">
      <w:start w:val="1"/>
      <w:numFmt w:val="bullet"/>
      <w:lvlText w:val=""/>
      <w:lvlJc w:val="left"/>
      <w:pPr>
        <w:tabs>
          <w:tab w:val="num" w:pos="5248"/>
        </w:tabs>
        <w:ind w:left="5248" w:hanging="360"/>
      </w:pPr>
      <w:rPr>
        <w:rFonts w:ascii="Wingdings" w:hAnsi="Wingdings" w:hint="default"/>
      </w:rPr>
    </w:lvl>
    <w:lvl w:ilvl="7" w:tplc="878ECD84" w:tentative="1">
      <w:start w:val="1"/>
      <w:numFmt w:val="bullet"/>
      <w:lvlText w:val=""/>
      <w:lvlJc w:val="left"/>
      <w:pPr>
        <w:tabs>
          <w:tab w:val="num" w:pos="5968"/>
        </w:tabs>
        <w:ind w:left="5968" w:hanging="360"/>
      </w:pPr>
      <w:rPr>
        <w:rFonts w:ascii="Wingdings" w:hAnsi="Wingdings" w:hint="default"/>
      </w:rPr>
    </w:lvl>
    <w:lvl w:ilvl="8" w:tplc="E4CE5270" w:tentative="1">
      <w:start w:val="1"/>
      <w:numFmt w:val="bullet"/>
      <w:lvlText w:val=""/>
      <w:lvlJc w:val="left"/>
      <w:pPr>
        <w:tabs>
          <w:tab w:val="num" w:pos="6688"/>
        </w:tabs>
        <w:ind w:left="6688" w:hanging="360"/>
      </w:pPr>
      <w:rPr>
        <w:rFonts w:ascii="Wingdings" w:hAnsi="Wingdings" w:hint="default"/>
      </w:rPr>
    </w:lvl>
  </w:abstractNum>
  <w:abstractNum w:abstractNumId="4" w15:restartNumberingAfterBreak="0">
    <w:nsid w:val="7F640355"/>
    <w:multiLevelType w:val="hybridMultilevel"/>
    <w:tmpl w:val="1F4E7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4C6"/>
    <w:rsid w:val="00012552"/>
    <w:rsid w:val="0003354D"/>
    <w:rsid w:val="0008108D"/>
    <w:rsid w:val="000A7090"/>
    <w:rsid w:val="000D2992"/>
    <w:rsid w:val="000D574F"/>
    <w:rsid w:val="000E0683"/>
    <w:rsid w:val="001139E5"/>
    <w:rsid w:val="001164B9"/>
    <w:rsid w:val="0011683E"/>
    <w:rsid w:val="001231A9"/>
    <w:rsid w:val="00132F8D"/>
    <w:rsid w:val="00163257"/>
    <w:rsid w:val="0017316D"/>
    <w:rsid w:val="00191126"/>
    <w:rsid w:val="00193CA9"/>
    <w:rsid w:val="001B2BBE"/>
    <w:rsid w:val="001E431C"/>
    <w:rsid w:val="001E7CD1"/>
    <w:rsid w:val="002410B6"/>
    <w:rsid w:val="0024333B"/>
    <w:rsid w:val="00247F22"/>
    <w:rsid w:val="00266184"/>
    <w:rsid w:val="002854A5"/>
    <w:rsid w:val="002A4FC9"/>
    <w:rsid w:val="002C4EAC"/>
    <w:rsid w:val="002D02F6"/>
    <w:rsid w:val="002D79CE"/>
    <w:rsid w:val="002F6E52"/>
    <w:rsid w:val="00313712"/>
    <w:rsid w:val="00321956"/>
    <w:rsid w:val="003357B2"/>
    <w:rsid w:val="00365232"/>
    <w:rsid w:val="00382411"/>
    <w:rsid w:val="00396A1D"/>
    <w:rsid w:val="00401FB9"/>
    <w:rsid w:val="00443058"/>
    <w:rsid w:val="004B0453"/>
    <w:rsid w:val="004D0AC0"/>
    <w:rsid w:val="005055B9"/>
    <w:rsid w:val="00515B9C"/>
    <w:rsid w:val="00526C80"/>
    <w:rsid w:val="00534B0F"/>
    <w:rsid w:val="0058399E"/>
    <w:rsid w:val="0058454C"/>
    <w:rsid w:val="00590BEF"/>
    <w:rsid w:val="005B7842"/>
    <w:rsid w:val="005C7F8D"/>
    <w:rsid w:val="006200E8"/>
    <w:rsid w:val="00677101"/>
    <w:rsid w:val="00693257"/>
    <w:rsid w:val="00697260"/>
    <w:rsid w:val="006F3C40"/>
    <w:rsid w:val="007063DD"/>
    <w:rsid w:val="00706FF1"/>
    <w:rsid w:val="00791FAE"/>
    <w:rsid w:val="00792E5A"/>
    <w:rsid w:val="007953AC"/>
    <w:rsid w:val="007C2E4B"/>
    <w:rsid w:val="007E1129"/>
    <w:rsid w:val="007E69F1"/>
    <w:rsid w:val="007F565F"/>
    <w:rsid w:val="007F7971"/>
    <w:rsid w:val="0085106D"/>
    <w:rsid w:val="00856BBC"/>
    <w:rsid w:val="00860B77"/>
    <w:rsid w:val="00873E27"/>
    <w:rsid w:val="00894A70"/>
    <w:rsid w:val="00896094"/>
    <w:rsid w:val="008C7605"/>
    <w:rsid w:val="008D2319"/>
    <w:rsid w:val="008E3137"/>
    <w:rsid w:val="00901DCF"/>
    <w:rsid w:val="0091755C"/>
    <w:rsid w:val="00926908"/>
    <w:rsid w:val="00926F69"/>
    <w:rsid w:val="009331B9"/>
    <w:rsid w:val="00944DB6"/>
    <w:rsid w:val="00950FB2"/>
    <w:rsid w:val="009558C5"/>
    <w:rsid w:val="009676C4"/>
    <w:rsid w:val="00994A41"/>
    <w:rsid w:val="009A58DC"/>
    <w:rsid w:val="009B52AE"/>
    <w:rsid w:val="009B6361"/>
    <w:rsid w:val="009F3424"/>
    <w:rsid w:val="00A5445B"/>
    <w:rsid w:val="00A65D18"/>
    <w:rsid w:val="00A80AC3"/>
    <w:rsid w:val="00AA3A6E"/>
    <w:rsid w:val="00AC2414"/>
    <w:rsid w:val="00AC7423"/>
    <w:rsid w:val="00B20193"/>
    <w:rsid w:val="00B8080F"/>
    <w:rsid w:val="00B905CC"/>
    <w:rsid w:val="00BA36C3"/>
    <w:rsid w:val="00BB18DD"/>
    <w:rsid w:val="00BC7937"/>
    <w:rsid w:val="00BD7F1C"/>
    <w:rsid w:val="00BE79CF"/>
    <w:rsid w:val="00BF2258"/>
    <w:rsid w:val="00C123B3"/>
    <w:rsid w:val="00C444C6"/>
    <w:rsid w:val="00C76ECF"/>
    <w:rsid w:val="00C833CA"/>
    <w:rsid w:val="00C956D3"/>
    <w:rsid w:val="00CE4B6D"/>
    <w:rsid w:val="00CF347C"/>
    <w:rsid w:val="00D2008B"/>
    <w:rsid w:val="00D21548"/>
    <w:rsid w:val="00D27A4B"/>
    <w:rsid w:val="00D62E91"/>
    <w:rsid w:val="00D83ADC"/>
    <w:rsid w:val="00DA17E3"/>
    <w:rsid w:val="00DA4EAC"/>
    <w:rsid w:val="00DB36DF"/>
    <w:rsid w:val="00DC4189"/>
    <w:rsid w:val="00DC7CF8"/>
    <w:rsid w:val="00DF2E2F"/>
    <w:rsid w:val="00E14DC4"/>
    <w:rsid w:val="00E255CB"/>
    <w:rsid w:val="00E71458"/>
    <w:rsid w:val="00E811FE"/>
    <w:rsid w:val="00EA1080"/>
    <w:rsid w:val="00EA66EA"/>
    <w:rsid w:val="00EB3F90"/>
    <w:rsid w:val="00EF13D7"/>
    <w:rsid w:val="00F03B13"/>
    <w:rsid w:val="00F228FA"/>
    <w:rsid w:val="00F27A48"/>
    <w:rsid w:val="00F661AA"/>
    <w:rsid w:val="00F80BF8"/>
    <w:rsid w:val="00FA7A9F"/>
    <w:rsid w:val="00FB52C8"/>
    <w:rsid w:val="00FB76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14BAE"/>
  <w15:docId w15:val="{23F10AD7-4C82-48DE-8A72-EA083CFC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44C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20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193"/>
    <w:rPr>
      <w:rFonts w:ascii="Tahoma" w:hAnsi="Tahoma" w:cs="Tahoma"/>
      <w:sz w:val="16"/>
      <w:szCs w:val="16"/>
    </w:rPr>
  </w:style>
  <w:style w:type="table" w:styleId="TableGrid">
    <w:name w:val="Table Grid"/>
    <w:basedOn w:val="TableNormal"/>
    <w:uiPriority w:val="39"/>
    <w:rsid w:val="002F6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6908"/>
    <w:pPr>
      <w:spacing w:after="160" w:line="259" w:lineRule="auto"/>
      <w:ind w:left="720"/>
      <w:contextualSpacing/>
    </w:pPr>
  </w:style>
  <w:style w:type="character" w:styleId="CommentReference">
    <w:name w:val="annotation reference"/>
    <w:basedOn w:val="DefaultParagraphFont"/>
    <w:uiPriority w:val="99"/>
    <w:semiHidden/>
    <w:unhideWhenUsed/>
    <w:rsid w:val="006200E8"/>
    <w:rPr>
      <w:sz w:val="16"/>
      <w:szCs w:val="16"/>
    </w:rPr>
  </w:style>
  <w:style w:type="paragraph" w:styleId="CommentText">
    <w:name w:val="annotation text"/>
    <w:basedOn w:val="Normal"/>
    <w:link w:val="CommentTextChar"/>
    <w:uiPriority w:val="99"/>
    <w:semiHidden/>
    <w:unhideWhenUsed/>
    <w:rsid w:val="006200E8"/>
    <w:pPr>
      <w:spacing w:line="240" w:lineRule="auto"/>
    </w:pPr>
    <w:rPr>
      <w:sz w:val="20"/>
      <w:szCs w:val="20"/>
    </w:rPr>
  </w:style>
  <w:style w:type="character" w:customStyle="1" w:styleId="CommentTextChar">
    <w:name w:val="Comment Text Char"/>
    <w:basedOn w:val="DefaultParagraphFont"/>
    <w:link w:val="CommentText"/>
    <w:uiPriority w:val="99"/>
    <w:semiHidden/>
    <w:rsid w:val="006200E8"/>
    <w:rPr>
      <w:sz w:val="20"/>
      <w:szCs w:val="20"/>
    </w:rPr>
  </w:style>
  <w:style w:type="paragraph" w:styleId="CommentSubject">
    <w:name w:val="annotation subject"/>
    <w:basedOn w:val="CommentText"/>
    <w:next w:val="CommentText"/>
    <w:link w:val="CommentSubjectChar"/>
    <w:uiPriority w:val="99"/>
    <w:semiHidden/>
    <w:unhideWhenUsed/>
    <w:rsid w:val="006200E8"/>
    <w:rPr>
      <w:b/>
      <w:bCs/>
    </w:rPr>
  </w:style>
  <w:style w:type="character" w:customStyle="1" w:styleId="CommentSubjectChar">
    <w:name w:val="Comment Subject Char"/>
    <w:basedOn w:val="CommentTextChar"/>
    <w:link w:val="CommentSubject"/>
    <w:uiPriority w:val="99"/>
    <w:semiHidden/>
    <w:rsid w:val="006200E8"/>
    <w:rPr>
      <w:b/>
      <w:bCs/>
      <w:sz w:val="20"/>
      <w:szCs w:val="20"/>
    </w:rPr>
  </w:style>
  <w:style w:type="character" w:styleId="Hyperlink">
    <w:name w:val="Hyperlink"/>
    <w:basedOn w:val="DefaultParagraphFont"/>
    <w:uiPriority w:val="99"/>
    <w:semiHidden/>
    <w:unhideWhenUsed/>
    <w:rsid w:val="00365232"/>
    <w:rPr>
      <w:color w:val="0000FF"/>
      <w:u w:val="single"/>
    </w:rPr>
  </w:style>
  <w:style w:type="paragraph" w:styleId="Header">
    <w:name w:val="header"/>
    <w:basedOn w:val="Normal"/>
    <w:link w:val="HeaderChar"/>
    <w:uiPriority w:val="99"/>
    <w:unhideWhenUsed/>
    <w:rsid w:val="007C2E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E4B"/>
  </w:style>
  <w:style w:type="paragraph" w:styleId="Footer">
    <w:name w:val="footer"/>
    <w:basedOn w:val="Normal"/>
    <w:link w:val="FooterChar"/>
    <w:uiPriority w:val="99"/>
    <w:unhideWhenUsed/>
    <w:rsid w:val="007C2E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22376">
      <w:bodyDiv w:val="1"/>
      <w:marLeft w:val="0"/>
      <w:marRight w:val="0"/>
      <w:marTop w:val="0"/>
      <w:marBottom w:val="0"/>
      <w:divBdr>
        <w:top w:val="none" w:sz="0" w:space="0" w:color="auto"/>
        <w:left w:val="none" w:sz="0" w:space="0" w:color="auto"/>
        <w:bottom w:val="none" w:sz="0" w:space="0" w:color="auto"/>
        <w:right w:val="none" w:sz="0" w:space="0" w:color="auto"/>
      </w:divBdr>
    </w:div>
    <w:div w:id="263193726">
      <w:bodyDiv w:val="1"/>
      <w:marLeft w:val="0"/>
      <w:marRight w:val="0"/>
      <w:marTop w:val="0"/>
      <w:marBottom w:val="0"/>
      <w:divBdr>
        <w:top w:val="none" w:sz="0" w:space="0" w:color="auto"/>
        <w:left w:val="none" w:sz="0" w:space="0" w:color="auto"/>
        <w:bottom w:val="none" w:sz="0" w:space="0" w:color="auto"/>
        <w:right w:val="none" w:sz="0" w:space="0" w:color="auto"/>
      </w:divBdr>
    </w:div>
    <w:div w:id="367725870">
      <w:bodyDiv w:val="1"/>
      <w:marLeft w:val="0"/>
      <w:marRight w:val="0"/>
      <w:marTop w:val="0"/>
      <w:marBottom w:val="0"/>
      <w:divBdr>
        <w:top w:val="none" w:sz="0" w:space="0" w:color="auto"/>
        <w:left w:val="none" w:sz="0" w:space="0" w:color="auto"/>
        <w:bottom w:val="none" w:sz="0" w:space="0" w:color="auto"/>
        <w:right w:val="none" w:sz="0" w:space="0" w:color="auto"/>
      </w:divBdr>
    </w:div>
    <w:div w:id="579169791">
      <w:bodyDiv w:val="1"/>
      <w:marLeft w:val="0"/>
      <w:marRight w:val="0"/>
      <w:marTop w:val="0"/>
      <w:marBottom w:val="0"/>
      <w:divBdr>
        <w:top w:val="none" w:sz="0" w:space="0" w:color="auto"/>
        <w:left w:val="none" w:sz="0" w:space="0" w:color="auto"/>
        <w:bottom w:val="none" w:sz="0" w:space="0" w:color="auto"/>
        <w:right w:val="none" w:sz="0" w:space="0" w:color="auto"/>
      </w:divBdr>
    </w:div>
    <w:div w:id="884833918">
      <w:bodyDiv w:val="1"/>
      <w:marLeft w:val="0"/>
      <w:marRight w:val="0"/>
      <w:marTop w:val="0"/>
      <w:marBottom w:val="0"/>
      <w:divBdr>
        <w:top w:val="none" w:sz="0" w:space="0" w:color="auto"/>
        <w:left w:val="none" w:sz="0" w:space="0" w:color="auto"/>
        <w:bottom w:val="none" w:sz="0" w:space="0" w:color="auto"/>
        <w:right w:val="none" w:sz="0" w:space="0" w:color="auto"/>
      </w:divBdr>
      <w:divsChild>
        <w:div w:id="705911773">
          <w:marLeft w:val="518"/>
          <w:marRight w:val="0"/>
          <w:marTop w:val="86"/>
          <w:marBottom w:val="0"/>
          <w:divBdr>
            <w:top w:val="none" w:sz="0" w:space="0" w:color="auto"/>
            <w:left w:val="none" w:sz="0" w:space="0" w:color="auto"/>
            <w:bottom w:val="none" w:sz="0" w:space="0" w:color="auto"/>
            <w:right w:val="none" w:sz="0" w:space="0" w:color="auto"/>
          </w:divBdr>
        </w:div>
        <w:div w:id="1954749954">
          <w:marLeft w:val="518"/>
          <w:marRight w:val="0"/>
          <w:marTop w:val="86"/>
          <w:marBottom w:val="0"/>
          <w:divBdr>
            <w:top w:val="none" w:sz="0" w:space="0" w:color="auto"/>
            <w:left w:val="none" w:sz="0" w:space="0" w:color="auto"/>
            <w:bottom w:val="none" w:sz="0" w:space="0" w:color="auto"/>
            <w:right w:val="none" w:sz="0" w:space="0" w:color="auto"/>
          </w:divBdr>
        </w:div>
        <w:div w:id="1352143575">
          <w:marLeft w:val="518"/>
          <w:marRight w:val="0"/>
          <w:marTop w:val="86"/>
          <w:marBottom w:val="0"/>
          <w:divBdr>
            <w:top w:val="none" w:sz="0" w:space="0" w:color="auto"/>
            <w:left w:val="none" w:sz="0" w:space="0" w:color="auto"/>
            <w:bottom w:val="none" w:sz="0" w:space="0" w:color="auto"/>
            <w:right w:val="none" w:sz="0" w:space="0" w:color="auto"/>
          </w:divBdr>
        </w:div>
        <w:div w:id="282350723">
          <w:marLeft w:val="518"/>
          <w:marRight w:val="0"/>
          <w:marTop w:val="86"/>
          <w:marBottom w:val="0"/>
          <w:divBdr>
            <w:top w:val="none" w:sz="0" w:space="0" w:color="auto"/>
            <w:left w:val="none" w:sz="0" w:space="0" w:color="auto"/>
            <w:bottom w:val="none" w:sz="0" w:space="0" w:color="auto"/>
            <w:right w:val="none" w:sz="0" w:space="0" w:color="auto"/>
          </w:divBdr>
        </w:div>
        <w:div w:id="1344166803">
          <w:marLeft w:val="518"/>
          <w:marRight w:val="0"/>
          <w:marTop w:val="86"/>
          <w:marBottom w:val="0"/>
          <w:divBdr>
            <w:top w:val="none" w:sz="0" w:space="0" w:color="auto"/>
            <w:left w:val="none" w:sz="0" w:space="0" w:color="auto"/>
            <w:bottom w:val="none" w:sz="0" w:space="0" w:color="auto"/>
            <w:right w:val="none" w:sz="0" w:space="0" w:color="auto"/>
          </w:divBdr>
        </w:div>
        <w:div w:id="760686776">
          <w:marLeft w:val="518"/>
          <w:marRight w:val="0"/>
          <w:marTop w:val="86"/>
          <w:marBottom w:val="0"/>
          <w:divBdr>
            <w:top w:val="none" w:sz="0" w:space="0" w:color="auto"/>
            <w:left w:val="none" w:sz="0" w:space="0" w:color="auto"/>
            <w:bottom w:val="none" w:sz="0" w:space="0" w:color="auto"/>
            <w:right w:val="none" w:sz="0" w:space="0" w:color="auto"/>
          </w:divBdr>
        </w:div>
      </w:divsChild>
    </w:div>
    <w:div w:id="1525089968">
      <w:bodyDiv w:val="1"/>
      <w:marLeft w:val="0"/>
      <w:marRight w:val="0"/>
      <w:marTop w:val="0"/>
      <w:marBottom w:val="0"/>
      <w:divBdr>
        <w:top w:val="none" w:sz="0" w:space="0" w:color="auto"/>
        <w:left w:val="none" w:sz="0" w:space="0" w:color="auto"/>
        <w:bottom w:val="none" w:sz="0" w:space="0" w:color="auto"/>
        <w:right w:val="none" w:sz="0" w:space="0" w:color="auto"/>
      </w:divBdr>
    </w:div>
    <w:div w:id="155674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ov.wales/sites/default/files/publications/2020-10/guidance-for-education-settings-on-peer-sexual-abuse-exploitation-and-harmful-sexual-behaviou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ogelu.cymru/chi/c6/c6.p7.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iogelu.cymru/chi/c6/c6.p7.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F8B7E-EB2A-4CDC-8F14-6BB2880CF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3435</Words>
  <Characters>19586</Characters>
  <Application>Microsoft Office Word</Application>
  <DocSecurity>0</DocSecurity>
  <Lines>163</Lines>
  <Paragraphs>45</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Barnardos</Company>
  <LinksUpToDate>false</LinksUpToDate>
  <CharactersWithSpaces>22976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Sharron Wareham</dc:creator>
  <cp:lastModifiedBy>Agnieszka Antczak-Jones</cp:lastModifiedBy>
  <cp:revision>6</cp:revision>
  <cp:lastPrinted>2021-05-20T13:49:00Z</cp:lastPrinted>
  <dcterms:created xsi:type="dcterms:W3CDTF">2021-05-20T13:49:00Z</dcterms:created>
  <dcterms:modified xsi:type="dcterms:W3CDTF">2021-05-20T14:04:00Z</dcterms:modified>
</cp:coreProperties>
</file>